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CCD0" w14:textId="77777777" w:rsidR="00230485" w:rsidRPr="00230485" w:rsidRDefault="00230485" w:rsidP="00230485">
      <w:pPr>
        <w:suppressAutoHyphens/>
        <w:jc w:val="left"/>
        <w:rPr>
          <w:rFonts w:ascii="Times New Roman" w:eastAsia="宋体" w:hAnsi="Times New Roman" w:cs="Mangal"/>
          <w:b/>
          <w:kern w:val="1"/>
          <w:sz w:val="32"/>
          <w:szCs w:val="24"/>
          <w:cs/>
          <w:lang w:eastAsia="hi-IN" w:bidi="hi-IN"/>
        </w:rPr>
      </w:pPr>
      <w:bookmarkStart w:id="0" w:name="_Hlk120538259"/>
      <w:r w:rsidRPr="00230485">
        <w:rPr>
          <w:rFonts w:ascii="Times New Roman" w:eastAsia="宋体" w:hAnsi="Times New Roman" w:cs="Mangal" w:hint="eastAsia"/>
          <w:b/>
          <w:kern w:val="1"/>
          <w:sz w:val="32"/>
          <w:szCs w:val="24"/>
          <w:lang w:eastAsia="hi-IN" w:bidi="hi-IN"/>
        </w:rPr>
        <w:t>A</w:t>
      </w:r>
      <w:r w:rsidRPr="00230485">
        <w:rPr>
          <w:rFonts w:ascii="Times New Roman" w:eastAsia="宋体" w:hAnsi="Times New Roman" w:cs="Mangal"/>
          <w:b/>
          <w:kern w:val="1"/>
          <w:sz w:val="32"/>
          <w:szCs w:val="24"/>
          <w:lang w:eastAsia="hi-IN" w:bidi="hi-IN"/>
        </w:rPr>
        <w:t>ppendix</w:t>
      </w:r>
    </w:p>
    <w:p w14:paraId="07FAF8B8" w14:textId="43FE8AA9" w:rsidR="00230485" w:rsidRPr="00230485" w:rsidRDefault="00230485" w:rsidP="00230485">
      <w:pPr>
        <w:suppressAutoHyphens/>
        <w:ind w:firstLineChars="100" w:firstLine="240"/>
        <w:jc w:val="center"/>
        <w:rPr>
          <w:rFonts w:ascii="Times New Roman" w:eastAsia="宋体" w:hAnsi="Times New Roman" w:cs="Mangal"/>
          <w:kern w:val="1"/>
          <w:sz w:val="24"/>
          <w:szCs w:val="21"/>
          <w:lang w:eastAsia="hi-IN" w:bidi="hi-IN"/>
        </w:rPr>
      </w:pPr>
      <w:r w:rsidRPr="00230485">
        <w:rPr>
          <w:rFonts w:ascii="Times New Roman" w:eastAsia="宋体" w:hAnsi="Times New Roman" w:cs="Mangal"/>
          <w:noProof/>
          <w:kern w:val="1"/>
          <w:sz w:val="24"/>
          <w:szCs w:val="21"/>
          <w:lang w:eastAsia="hi-IN" w:bidi="hi-IN"/>
        </w:rPr>
        <w:drawing>
          <wp:inline distT="0" distB="0" distL="0" distR="0" wp14:anchorId="65C40649" wp14:editId="35C7907B">
            <wp:extent cx="4429125" cy="347345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46450" w14:textId="3431A645" w:rsidR="00230485" w:rsidRPr="00230485" w:rsidRDefault="00230485" w:rsidP="00230485">
      <w:pPr>
        <w:suppressAutoHyphens/>
        <w:ind w:firstLineChars="100" w:firstLine="210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>Figure S1 Metabolic pathways from KEGG database of differential functional genes.</w:t>
      </w:r>
    </w:p>
    <w:p w14:paraId="0929371E" w14:textId="77777777" w:rsidR="00230485" w:rsidRPr="00230485" w:rsidRDefault="00230485" w:rsidP="00230485">
      <w:pPr>
        <w:suppressAutoHyphens/>
        <w:jc w:val="left"/>
        <w:rPr>
          <w:rFonts w:ascii="Times New Roman" w:eastAsia="宋体" w:hAnsi="Times New Roman" w:cs="Mangal"/>
          <w:noProof/>
          <w:kern w:val="1"/>
          <w:sz w:val="24"/>
          <w:szCs w:val="21"/>
          <w:cs/>
          <w:lang w:eastAsia="hi-IN" w:bidi="hi-IN"/>
        </w:rPr>
      </w:pPr>
    </w:p>
    <w:p w14:paraId="0D343C83" w14:textId="7D0DEE58" w:rsidR="00230485" w:rsidRPr="00230485" w:rsidRDefault="00230485" w:rsidP="00230485">
      <w:pPr>
        <w:suppressAutoHyphens/>
        <w:jc w:val="left"/>
        <w:rPr>
          <w:rFonts w:ascii="Times New Roman" w:eastAsia="宋体" w:hAnsi="Times New Roman" w:cs="Mangal"/>
          <w:kern w:val="1"/>
          <w:sz w:val="24"/>
          <w:szCs w:val="24"/>
          <w:lang w:bidi="hi-IN"/>
        </w:rPr>
      </w:pPr>
      <w:r w:rsidRPr="00230485">
        <w:rPr>
          <w:rFonts w:ascii="Times New Roman" w:eastAsia="宋体" w:hAnsi="Times New Roman" w:cs="Times New Roman"/>
          <w:noProof/>
          <w:kern w:val="1"/>
          <w:sz w:val="24"/>
          <w:szCs w:val="21"/>
          <w:lang w:eastAsia="hi-IN" w:bidi="hi-IN"/>
        </w:rPr>
        <w:drawing>
          <wp:inline distT="0" distB="0" distL="0" distR="0" wp14:anchorId="2C32113C" wp14:editId="54063090">
            <wp:extent cx="5274310" cy="2259907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2336D" w14:textId="77777777" w:rsidR="00230485" w:rsidRPr="00230485" w:rsidRDefault="00230485" w:rsidP="00230485">
      <w:pPr>
        <w:suppressAutoHyphens/>
        <w:ind w:firstLineChars="100" w:firstLine="210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 xml:space="preserve">Figure S2. Six genera and 20 genes biomarkers in PPI group across CTRL group. </w:t>
      </w:r>
    </w:p>
    <w:p w14:paraId="777B9B29" w14:textId="0C81DCF5" w:rsidR="00230485" w:rsidRPr="00230485" w:rsidRDefault="00230485" w:rsidP="00230485">
      <w:pPr>
        <w:suppressAutoHyphens/>
        <w:ind w:firstLineChars="100" w:firstLine="210"/>
        <w:jc w:val="left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 xml:space="preserve">The bars in red and grey show the relative abundance of </w:t>
      </w:r>
      <w:bookmarkStart w:id="1" w:name="_Hlk131427624"/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 xml:space="preserve">the 6 genera and 20 genes in the CTRL and PPI group </w:t>
      </w:r>
      <w:bookmarkEnd w:id="1"/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>respectively.</w:t>
      </w:r>
      <w:r w:rsidR="005B2971" w:rsidRPr="005B2971">
        <w:t xml:space="preserve"> </w:t>
      </w:r>
    </w:p>
    <w:p w14:paraId="7D18EAC2" w14:textId="644332CD" w:rsidR="00230485" w:rsidRPr="00230485" w:rsidRDefault="00230485" w:rsidP="00230485">
      <w:pPr>
        <w:suppressAutoHyphens/>
        <w:jc w:val="center"/>
        <w:rPr>
          <w:rFonts w:ascii="Times New Roman" w:eastAsia="宋体" w:hAnsi="Times New Roman" w:cs="Mangal"/>
          <w:kern w:val="1"/>
          <w:sz w:val="24"/>
          <w:szCs w:val="21"/>
          <w:lang w:bidi="hi-IN"/>
        </w:rPr>
      </w:pPr>
      <w:r w:rsidRPr="00230485">
        <w:rPr>
          <w:rFonts w:ascii="Times New Roman" w:eastAsia="宋体" w:hAnsi="Times New Roman" w:cs="Mangal"/>
          <w:noProof/>
          <w:kern w:val="1"/>
          <w:sz w:val="24"/>
          <w:szCs w:val="21"/>
          <w:lang w:bidi="hi-IN"/>
        </w:rPr>
        <w:lastRenderedPageBreak/>
        <w:drawing>
          <wp:inline distT="0" distB="0" distL="0" distR="0" wp14:anchorId="17CC0829" wp14:editId="40D270EE">
            <wp:extent cx="5274310" cy="25793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301B9" w14:textId="77777777" w:rsidR="00230485" w:rsidRPr="00230485" w:rsidRDefault="00230485" w:rsidP="00230485">
      <w:pPr>
        <w:suppressAutoHyphens/>
        <w:ind w:firstLineChars="100" w:firstLine="210"/>
        <w:jc w:val="left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>Figure S3 The importance score of the 30 discriminatory genera and genes.</w:t>
      </w:r>
    </w:p>
    <w:p w14:paraId="6895E9C0" w14:textId="0A20D705" w:rsidR="00230485" w:rsidRDefault="00230485" w:rsidP="00230485">
      <w:pPr>
        <w:suppressAutoHyphens/>
        <w:ind w:firstLineChars="100" w:firstLine="210"/>
        <w:jc w:val="left"/>
        <w:rPr>
          <w:rFonts w:ascii="Times New Roman" w:eastAsia="宋体" w:hAnsi="Times New Roman" w:cs="Mangal"/>
          <w:kern w:val="1"/>
          <w:sz w:val="24"/>
          <w:szCs w:val="21"/>
          <w:cs/>
          <w:lang w:eastAsia="hi-IN" w:bidi="hi-IN"/>
        </w:rPr>
      </w:pPr>
    </w:p>
    <w:p w14:paraId="28E59B2E" w14:textId="4B6BA7EA" w:rsidR="00DD241C" w:rsidRDefault="00DD241C" w:rsidP="00230485">
      <w:pPr>
        <w:suppressAutoHyphens/>
        <w:ind w:firstLineChars="100" w:firstLine="240"/>
        <w:jc w:val="left"/>
        <w:rPr>
          <w:rFonts w:ascii="Times New Roman" w:eastAsia="宋体" w:hAnsi="Times New Roman" w:cs="Mangal"/>
          <w:kern w:val="1"/>
          <w:sz w:val="24"/>
          <w:szCs w:val="21"/>
          <w:cs/>
          <w:lang w:eastAsia="hi-IN" w:bidi="hi-IN"/>
        </w:rPr>
      </w:pPr>
      <w:r>
        <w:rPr>
          <w:rFonts w:ascii="Times New Roman" w:eastAsia="宋体" w:hAnsi="Times New Roman" w:cs="Mangal" w:hint="eastAsia"/>
          <w:noProof/>
          <w:kern w:val="1"/>
          <w:sz w:val="24"/>
          <w:szCs w:val="21"/>
          <w:lang w:val="hi-IN" w:eastAsia="hi-IN" w:bidi="hi-IN"/>
        </w:rPr>
        <w:drawing>
          <wp:inline distT="0" distB="0" distL="0" distR="0" wp14:anchorId="350EB86C" wp14:editId="19789070">
            <wp:extent cx="5274310" cy="27749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AFCEE" w14:textId="0823B374" w:rsidR="00DD241C" w:rsidRPr="00230485" w:rsidRDefault="00DD241C" w:rsidP="00DD241C">
      <w:pPr>
        <w:suppressAutoHyphens/>
        <w:ind w:firstLineChars="100" w:firstLine="210"/>
        <w:jc w:val="left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>Figure S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 xml:space="preserve">4 </w:t>
      </w:r>
      <w:r w:rsidRPr="00DD241C">
        <w:rPr>
          <w:rFonts w:ascii="Times New Roman" w:eastAsia="宋体" w:hAnsi="Times New Roman" w:cs="Mangal"/>
          <w:kern w:val="1"/>
          <w:szCs w:val="21"/>
          <w:lang w:bidi="hi-IN"/>
        </w:rPr>
        <w:t>Classification of gut microbiota and functional genes associated with proton pump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 xml:space="preserve"> </w:t>
      </w:r>
      <w:r w:rsidRPr="00DD241C">
        <w:rPr>
          <w:rFonts w:ascii="Times New Roman" w:eastAsia="宋体" w:hAnsi="Times New Roman" w:cs="Mangal"/>
          <w:kern w:val="1"/>
          <w:szCs w:val="21"/>
          <w:lang w:bidi="hi-IN"/>
        </w:rPr>
        <w:t>inhibitor (PPI) use based on the random forest model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 xml:space="preserve"> in </w:t>
      </w:r>
      <w:r w:rsidR="00ED6696">
        <w:rPr>
          <w:rFonts w:ascii="Times New Roman" w:eastAsia="宋体" w:hAnsi="Times New Roman" w:cs="Mangal"/>
          <w:kern w:val="1"/>
          <w:szCs w:val="21"/>
          <w:lang w:bidi="hi-IN"/>
        </w:rPr>
        <w:t>every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 xml:space="preserve"> included stud</w:t>
      </w:r>
      <w:r w:rsidR="00ED6696">
        <w:rPr>
          <w:rFonts w:ascii="Times New Roman" w:eastAsia="宋体" w:hAnsi="Times New Roman" w:cs="Mangal"/>
          <w:kern w:val="1"/>
          <w:szCs w:val="21"/>
          <w:lang w:bidi="hi-IN"/>
        </w:rPr>
        <w:t>y</w:t>
      </w:r>
      <w:r w:rsidRPr="00DD241C">
        <w:rPr>
          <w:rFonts w:ascii="Times New Roman" w:eastAsia="宋体" w:hAnsi="Times New Roman" w:cs="Mangal"/>
          <w:kern w:val="1"/>
          <w:szCs w:val="21"/>
          <w:lang w:bidi="hi-IN"/>
        </w:rPr>
        <w:t>.</w:t>
      </w:r>
    </w:p>
    <w:p w14:paraId="7C15A069" w14:textId="77777777" w:rsidR="00DD241C" w:rsidRPr="00DD241C" w:rsidRDefault="00DD241C" w:rsidP="00230485">
      <w:pPr>
        <w:suppressAutoHyphens/>
        <w:ind w:firstLineChars="100" w:firstLine="210"/>
        <w:jc w:val="left"/>
        <w:rPr>
          <w:rFonts w:ascii="Times New Roman" w:eastAsia="宋体" w:hAnsi="Times New Roman" w:cs="Mangal"/>
          <w:kern w:val="1"/>
          <w:sz w:val="24"/>
          <w:szCs w:val="21"/>
          <w:cs/>
          <w:lang w:eastAsia="hi-IN" w:bidi="hi-IN"/>
        </w:rPr>
      </w:pPr>
    </w:p>
    <w:bookmarkEnd w:id="0"/>
    <w:p w14:paraId="5A3558E5" w14:textId="77777777" w:rsidR="00230485" w:rsidRPr="00230485" w:rsidRDefault="00230485" w:rsidP="00230485">
      <w:pPr>
        <w:suppressAutoHyphens/>
        <w:ind w:firstLineChars="100" w:firstLine="210"/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>Table S1 PubMed results of the meta-analysis search and reasons for exclusion of studies.</w:t>
      </w:r>
    </w:p>
    <w:tbl>
      <w:tblPr>
        <w:tblW w:w="5000" w:type="pct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8"/>
        <w:gridCol w:w="2886"/>
        <w:gridCol w:w="693"/>
        <w:gridCol w:w="1500"/>
        <w:gridCol w:w="1959"/>
      </w:tblGrid>
      <w:tr w:rsidR="00230485" w:rsidRPr="00230485" w14:paraId="042BD4DA" w14:textId="77777777" w:rsidTr="00D4104F">
        <w:trPr>
          <w:trHeight w:val="465"/>
        </w:trPr>
        <w:tc>
          <w:tcPr>
            <w:tcW w:w="76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0237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b/>
                <w:bCs/>
                <w:kern w:val="1"/>
                <w:sz w:val="20"/>
                <w:szCs w:val="20"/>
                <w:lang w:eastAsia="hi-IN" w:bidi="hi-IN"/>
              </w:rPr>
              <w:t>Authors</w:t>
            </w:r>
          </w:p>
        </w:tc>
        <w:tc>
          <w:tcPr>
            <w:tcW w:w="173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7DFACD" w14:textId="77777777" w:rsidR="00230485" w:rsidRPr="00230485" w:rsidRDefault="00230485" w:rsidP="00230485">
            <w:pPr>
              <w:suppressAutoHyphens/>
              <w:ind w:firstLineChars="100" w:firstLine="201"/>
              <w:jc w:val="center"/>
              <w:rPr>
                <w:rFonts w:ascii="Times New Roman" w:eastAsia="宋体" w:hAnsi="Times New Roma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b/>
                <w:bCs/>
                <w:kern w:val="1"/>
                <w:sz w:val="20"/>
                <w:szCs w:val="20"/>
                <w:lang w:eastAsia="hi-IN" w:bidi="hi-IN"/>
              </w:rPr>
              <w:t>Title</w:t>
            </w:r>
          </w:p>
        </w:tc>
        <w:tc>
          <w:tcPr>
            <w:tcW w:w="41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71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b/>
                <w:bCs/>
                <w:kern w:val="1"/>
                <w:sz w:val="20"/>
                <w:szCs w:val="20"/>
                <w:lang w:eastAsia="hi-IN" w:bidi="hi-IN"/>
              </w:rPr>
              <w:t>Year</w:t>
            </w:r>
          </w:p>
        </w:tc>
        <w:tc>
          <w:tcPr>
            <w:tcW w:w="90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0BF9" w14:textId="77777777" w:rsidR="00230485" w:rsidRPr="00230485" w:rsidRDefault="00230485" w:rsidP="00230485">
            <w:pPr>
              <w:suppressAutoHyphens/>
              <w:ind w:firstLineChars="100" w:firstLine="201"/>
              <w:jc w:val="center"/>
              <w:rPr>
                <w:rFonts w:ascii="Times New Roman" w:eastAsia="宋体" w:hAnsi="Times New Roma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b/>
                <w:bCs/>
                <w:kern w:val="1"/>
                <w:sz w:val="20"/>
                <w:szCs w:val="20"/>
                <w:lang w:eastAsia="hi-IN" w:bidi="hi-IN"/>
              </w:rPr>
              <w:t>doi</w:t>
            </w:r>
            <w:proofErr w:type="spellEnd"/>
          </w:p>
        </w:tc>
        <w:tc>
          <w:tcPr>
            <w:tcW w:w="118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E2C72" w14:textId="77777777" w:rsidR="00230485" w:rsidRPr="00230485" w:rsidRDefault="00230485" w:rsidP="00230485">
            <w:pPr>
              <w:suppressAutoHyphens/>
              <w:ind w:firstLineChars="100" w:firstLine="201"/>
              <w:jc w:val="center"/>
              <w:rPr>
                <w:rFonts w:ascii="Times New Roman" w:eastAsia="宋体" w:hAnsi="Times New Roman" w:cs="Mangal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b/>
                <w:bCs/>
                <w:kern w:val="1"/>
                <w:sz w:val="20"/>
                <w:szCs w:val="20"/>
                <w:lang w:eastAsia="hi-IN" w:bidi="hi-IN"/>
              </w:rPr>
              <w:t>Exclusion Reason</w:t>
            </w:r>
          </w:p>
        </w:tc>
      </w:tr>
      <w:tr w:rsidR="00230485" w:rsidRPr="00230485" w14:paraId="06CA636A" w14:textId="77777777" w:rsidTr="00D4104F">
        <w:trPr>
          <w:trHeight w:val="543"/>
        </w:trPr>
        <w:tc>
          <w:tcPr>
            <w:tcW w:w="76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174F5" w14:textId="274DB01A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MA Jackson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4092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Proton pump inhibitors alter the composition of the gut microbiota</w:t>
            </w:r>
          </w:p>
        </w:tc>
        <w:tc>
          <w:tcPr>
            <w:tcW w:w="41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EF3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2016</w:t>
            </w:r>
          </w:p>
        </w:tc>
        <w:tc>
          <w:tcPr>
            <w:tcW w:w="90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AFA70" w14:textId="77777777" w:rsidR="00230485" w:rsidRPr="00230485" w:rsidRDefault="00CB6FB6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1" w:history="1">
              <w:r w:rsidR="00230485" w:rsidRPr="00230485">
                <w:rPr>
                  <w:rFonts w:ascii="Times New Roman" w:eastAsia="微软雅黑" w:hAnsi="Times New Roman" w:cs="Times New Roman" w:hint="eastAsia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http://orcid.org/0000-0002-7891-6217</w:t>
              </w:r>
            </w:hyperlink>
          </w:p>
        </w:tc>
        <w:tc>
          <w:tcPr>
            <w:tcW w:w="118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65727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0F725B5E" w14:textId="77777777" w:rsidTr="00D4104F">
        <w:trPr>
          <w:trHeight w:val="707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1D5490BB" w14:textId="6A699A4D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T Takagi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50412A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The influence of long-term use of proton pump inhibitors on the gut microbiota: an age-sex-matched </w:t>
            </w: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case-control study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F11F94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1F9486AA" w14:textId="77777777" w:rsidR="00230485" w:rsidRPr="00230485" w:rsidRDefault="00CB6FB6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2" w:history="1">
              <w:r w:rsidR="00230485" w:rsidRPr="00230485">
                <w:rPr>
                  <w:rFonts w:ascii="Times New Roman" w:eastAsia="微软雅黑" w:hAnsi="Times New Roman" w:cs="Times New Roman" w:hint="eastAsia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https://doi.org/10.3164/jcbn.17-78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1FFEDD09" w14:textId="02BB016E" w:rsidR="00230485" w:rsidRPr="00230485" w:rsidRDefault="000B1F52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</w:t>
            </w:r>
            <w:r w:rsidRPr="000B1F52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ata not accessible</w:t>
            </w:r>
          </w:p>
        </w:tc>
      </w:tr>
      <w:tr w:rsidR="00230485" w:rsidRPr="00230485" w14:paraId="62F7E37B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3127E85C" w14:textId="70517966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F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Imhann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6309E8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The influence of proton pump inhibitors and other commonly used medication on the gut microbiota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E2E9F8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2DAB414F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3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https://doi.org/10.1080/19490976.2017.1284732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1DF534D0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1EC8371B" w14:textId="77777777" w:rsidTr="00D4104F">
        <w:trPr>
          <w:trHeight w:val="697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5ADED04E" w14:textId="00AB40CF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LMM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Gommers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30EA2C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Low gut microbiota diversity and dietary magnesium intake are associated with the development of PPI-induced hypomagnesemia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2B5829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285FD6A4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4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https://doi.org/10.1096/fj.201900839R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7FBA07BF" w14:textId="3CDC8B4E" w:rsidR="00230485" w:rsidRPr="00230485" w:rsidRDefault="000B1F52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</w:t>
            </w:r>
            <w:r w:rsidRPr="000B1F52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ata not accessible</w:t>
            </w:r>
          </w:p>
        </w:tc>
      </w:tr>
      <w:tr w:rsidR="00230485" w:rsidRPr="00230485" w14:paraId="5E33D41C" w14:textId="77777777" w:rsidTr="00D4104F">
        <w:trPr>
          <w:trHeight w:val="851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1F6BF15" w14:textId="44E1F754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EK Ward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720D4BE9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The effect of PPI use on human gut microbiota and weight loss in patients undergoing laparoscopic Roux-en-Y gastric bypass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3262E33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6AC70B01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5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https://doi.org/10.1007/s11695-014-1275-1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70FE1335" w14:textId="698F4604" w:rsidR="00230485" w:rsidRPr="00230485" w:rsidRDefault="000B1F52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</w:t>
            </w:r>
            <w:r w:rsidRPr="000B1F52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ata not accessible</w:t>
            </w:r>
          </w:p>
        </w:tc>
      </w:tr>
      <w:tr w:rsidR="00230485" w:rsidRPr="00230485" w14:paraId="153DF59F" w14:textId="77777777" w:rsidTr="00D4104F">
        <w:trPr>
          <w:trHeight w:val="423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55D19C1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M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Hojo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5FB1C3F3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Gut Microbiota Composition Before and After Use of Proton Pump Inhibitors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1B71C0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28BA9E05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https://doi.org/10.1007/s10620-018-5122-4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1A4CF41E" w14:textId="5346A8BE" w:rsidR="00230485" w:rsidRPr="00230485" w:rsidRDefault="000B1F52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</w:t>
            </w:r>
            <w:r w:rsidRPr="000B1F52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ata not accessible</w:t>
            </w:r>
          </w:p>
        </w:tc>
      </w:tr>
      <w:tr w:rsidR="00230485" w:rsidRPr="00230485" w14:paraId="59B7F807" w14:textId="77777777" w:rsidTr="00D4104F">
        <w:trPr>
          <w:trHeight w:val="504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5049C9F" w14:textId="2BDA18DA" w:rsidR="00230485" w:rsidRPr="00230485" w:rsidRDefault="00CB6FB6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6" w:history="1">
              <w:r w:rsidR="00230485" w:rsidRPr="00230485">
                <w:rPr>
                  <w:rFonts w:ascii="Times New Roman" w:eastAsia="宋体" w:hAnsi="Times New Roman" w:cs="Arial" w:hint="eastAsia"/>
                  <w:kern w:val="1"/>
                  <w:sz w:val="18"/>
                  <w:szCs w:val="18"/>
                  <w:lang w:eastAsia="hi-IN" w:bidi="hi-IN"/>
                </w:rPr>
                <w:t>KR Reveles et al</w:t>
              </w:r>
            </w:hyperlink>
            <w:r w:rsid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1CF93AA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Proton pump inhibitor use associated with changes in gut microbiota composition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04C100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210FC3F2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7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http://dx.doi.org/10.1136/gutjnl-2017-315306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74DCE7DD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Letter</w:t>
            </w:r>
          </w:p>
        </w:tc>
      </w:tr>
      <w:tr w:rsidR="00230485" w:rsidRPr="00230485" w14:paraId="49CD23B6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1B3105E" w14:textId="68F81F23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JS Bajaj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4D87A83C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Proton Pump Inhibitor Initiation and Withdrawal affects Gut Microbiota and Readmission Risk in Cirrhosis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84DE79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0FBA0B2F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10.1038/s41395-018-0085-9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6F4BCB8F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41481A43" w14:textId="77777777" w:rsidTr="00D4104F">
        <w:trPr>
          <w:trHeight w:val="36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5DDFD335" w14:textId="11CF678C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Y Wang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6EB68D2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Advances in gut microbiota of viral hepatitis cirrhosis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C5185B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0E832C53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8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https://doi.org/10.1155/2019/9726786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59482F36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Unrelated</w:t>
            </w:r>
          </w:p>
        </w:tc>
      </w:tr>
      <w:tr w:rsidR="00230485" w:rsidRPr="00230485" w14:paraId="04D9F49F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624488C" w14:textId="5CC41390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JW Kim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38FFCBEC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Influence of proton pump inhibitor or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rebamipide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use on gut microbiota of rheumatoid arthritis patients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83EE4E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2021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2FDFD599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https: //doi.org/10.1093/rheumatology/keaa316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39120F19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0A348243" w14:textId="77777777" w:rsidTr="00D4104F">
        <w:trPr>
          <w:trHeight w:val="36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388A36A1" w14:textId="692F73DF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D.G. Burke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295E812D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The altered gut microbiota in adults with cystic fibrosis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98E6827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573E5A9C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19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https://doi.org/10.1186/s12866-017-0968-8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0E270697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454-pyrosequencing</w:t>
            </w:r>
          </w:p>
        </w:tc>
      </w:tr>
      <w:tr w:rsidR="00230485" w:rsidRPr="00230485" w14:paraId="4BF2D235" w14:textId="77777777" w:rsidTr="00D4104F">
        <w:trPr>
          <w:trHeight w:val="747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1B75E8AF" w14:textId="7990139F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Mangal"/>
                <w:kern w:val="1"/>
                <w:sz w:val="18"/>
                <w:szCs w:val="18"/>
                <w:cs/>
                <w:lang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AC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Erber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 w:hint="eastAsia"/>
                <w:kern w:val="1"/>
                <w:sz w:val="18"/>
                <w:szCs w:val="18"/>
                <w:lang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156C38B9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The role of gut microbiota, butyrate and proton pump inhibitors in amyotrophic lateral sclerosis: a systematic review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3C8DF0E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7C2211B8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0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https://doi.org/10.1080/00207454.2019.1702549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420EC6F1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Review</w:t>
            </w:r>
          </w:p>
        </w:tc>
      </w:tr>
      <w:tr w:rsidR="00230485" w:rsidRPr="00230485" w14:paraId="3920879F" w14:textId="77777777" w:rsidTr="00D4104F">
        <w:trPr>
          <w:trHeight w:val="558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3D77201C" w14:textId="5C7D15D1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L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Simakachorn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1E179862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Gut Microbiota Characteristics in Children After the Use of Proton Pump Inhibitors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A3DA2A6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2021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799572DF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10.5152/tjg.2020.20245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7564DA8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01B0C691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2FFFAE1D" w14:textId="45BACAAB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 G Clooney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7EC74FB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A comparison of the gut microbiome between long-term users and non-users of proton pump </w:t>
            </w: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inhibitors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3F4A4718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2016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1F964A4C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1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10.1111/apt.13568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63AD12A2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6963EB3D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75BE69DC" w14:textId="29FDD07F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Singh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24F01E2D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Proton Pump Inhibitors: Risks and Rewards and Emerging Consequences to the Gut Microbiome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AC27B7E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02084DC5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https://doi.org/10.1002/ncp.10181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139C2C80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Review</w:t>
            </w:r>
          </w:p>
        </w:tc>
      </w:tr>
      <w:tr w:rsidR="00230485" w:rsidRPr="00230485" w14:paraId="11CBED47" w14:textId="77777777" w:rsidTr="00D4104F">
        <w:trPr>
          <w:trHeight w:val="36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3944719B" w14:textId="093471D4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R K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Weersma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11C7171C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Interaction between drugs and the gut microbiome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DCE51CF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2020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0F25345D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10.1136/gutjnl-2019-320204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2156962C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PPI samples</w:t>
            </w:r>
          </w:p>
        </w:tc>
      </w:tr>
      <w:tr w:rsidR="00230485" w:rsidRPr="00230485" w14:paraId="7F765E99" w14:textId="77777777" w:rsidTr="00D4104F">
        <w:trPr>
          <w:trHeight w:val="737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575A87B8" w14:textId="3BFF95C0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Shi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47159042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Effects of Proton Pump Inhibitors on the Gastrointestinal Microbiota in Gastroesophageal Reflux Disease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14C1BD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7FD46469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2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https://doi.org/10.1016/j.gpb.2018.12.004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121D0C87" w14:textId="2BF00B5C" w:rsidR="00230485" w:rsidRPr="00230485" w:rsidRDefault="00F516E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The author did not respond 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for i</w:t>
            </w:r>
            <w:r w:rsidR="00230485"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ncomplete raw reads</w:t>
            </w:r>
          </w:p>
        </w:tc>
      </w:tr>
      <w:tr w:rsidR="00230485" w:rsidRPr="00230485" w14:paraId="584C8791" w14:textId="77777777" w:rsidTr="00D4104F">
        <w:trPr>
          <w:trHeight w:val="720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7B17FF53" w14:textId="5720C861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Mishiro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62AB1B25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Oral microbiome alterations of healthy volunteers with proton pump inhibitor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93D4E5B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1FF3D2D3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3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https://doi.org/10.1111/jgh.14040</w:t>
              </w:r>
            </w:hyperlink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67EBB35B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 raw reads</w:t>
            </w:r>
          </w:p>
        </w:tc>
      </w:tr>
      <w:tr w:rsidR="00230485" w:rsidRPr="00230485" w14:paraId="53ED9146" w14:textId="77777777" w:rsidTr="00D4104F">
        <w:trPr>
          <w:trHeight w:val="404"/>
        </w:trPr>
        <w:tc>
          <w:tcPr>
            <w:tcW w:w="764" w:type="pct"/>
            <w:shd w:val="clear" w:color="auto" w:fill="auto"/>
            <w:noWrap/>
            <w:vAlign w:val="center"/>
            <w:hideMark/>
          </w:tcPr>
          <w:p w14:paraId="0AF9B9E5" w14:textId="1FB42514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Yuji Naito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shd w:val="clear" w:color="auto" w:fill="auto"/>
            <w:vAlign w:val="center"/>
            <w:hideMark/>
          </w:tcPr>
          <w:p w14:paraId="295D2F1B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Intestinal Dysbiosis Secondary to</w:t>
            </w: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br/>
              <w:t>Proton-Pump Inhibitor Use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6E4D906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14:paraId="4466C0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10.1159/000481813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34F5C75A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Review</w:t>
            </w:r>
          </w:p>
        </w:tc>
      </w:tr>
      <w:tr w:rsidR="00230485" w:rsidRPr="00230485" w14:paraId="34DD3D2F" w14:textId="77777777" w:rsidTr="00D4104F">
        <w:trPr>
          <w:trHeight w:val="820"/>
        </w:trPr>
        <w:tc>
          <w:tcPr>
            <w:tcW w:w="76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EB1281" w14:textId="5CFF430F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Lin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431C42A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Proton Pump Inhibitor-Induced Gut Dysbiosis Increases Mortality Rates for Patients with </w:t>
            </w:r>
            <w:proofErr w:type="spellStart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Clostridioides</w:t>
            </w:r>
            <w:proofErr w:type="spellEnd"/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 xml:space="preserve"> difficile Infection</w:t>
            </w:r>
          </w:p>
        </w:tc>
        <w:tc>
          <w:tcPr>
            <w:tcW w:w="41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43F6F46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2022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09CBF79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4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https://doi.org/10.1128/spectrum.00486-22</w:t>
              </w:r>
            </w:hyperlink>
          </w:p>
        </w:tc>
        <w:tc>
          <w:tcPr>
            <w:tcW w:w="118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86A6624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Not published when searching</w:t>
            </w:r>
          </w:p>
        </w:tc>
      </w:tr>
      <w:tr w:rsidR="00230485" w:rsidRPr="00230485" w14:paraId="6702BAB4" w14:textId="77777777" w:rsidTr="00D4104F">
        <w:trPr>
          <w:trHeight w:val="720"/>
        </w:trPr>
        <w:tc>
          <w:tcPr>
            <w:tcW w:w="764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10034" w14:textId="47BC8BA3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 Tsuda et al</w:t>
            </w: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.</w:t>
            </w:r>
          </w:p>
        </w:tc>
        <w:tc>
          <w:tcPr>
            <w:tcW w:w="173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DF19359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Influence of Proton-Pump Inhibitors on the Luminal Microbiota in the Gastrointestinal Tract</w:t>
            </w:r>
          </w:p>
        </w:tc>
        <w:tc>
          <w:tcPr>
            <w:tcW w:w="417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E899B" w14:textId="77777777" w:rsidR="00230485" w:rsidRPr="00230485" w:rsidRDefault="00230485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2015</w:t>
            </w:r>
          </w:p>
        </w:tc>
        <w:tc>
          <w:tcPr>
            <w:tcW w:w="90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FC10" w14:textId="77777777" w:rsidR="00230485" w:rsidRPr="00230485" w:rsidRDefault="00CB6FB6" w:rsidP="00230485">
            <w:pPr>
              <w:suppressAutoHyphens/>
              <w:ind w:firstLineChars="100" w:firstLine="21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hyperlink r:id="rId25" w:history="1">
              <w:r w:rsidR="00230485" w:rsidRPr="00230485">
                <w:rPr>
                  <w:rFonts w:ascii="Times New Roman" w:eastAsia="微软雅黑" w:hAnsi="Times New Roman" w:cs="Times New Roman"/>
                  <w:color w:val="0563C1"/>
                  <w:kern w:val="1"/>
                  <w:sz w:val="18"/>
                  <w:szCs w:val="18"/>
                  <w:u w:val="single"/>
                  <w:lang w:eastAsia="hi-IN" w:bidi="hi-IN"/>
                </w:rPr>
                <w:t>10.1038/ctg.2015.20</w:t>
              </w:r>
            </w:hyperlink>
          </w:p>
        </w:tc>
        <w:tc>
          <w:tcPr>
            <w:tcW w:w="1180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FDC49" w14:textId="7E8B7137" w:rsidR="00230485" w:rsidRPr="00230485" w:rsidRDefault="000B1F52" w:rsidP="00230485">
            <w:pPr>
              <w:suppressAutoHyphens/>
              <w:ind w:firstLineChars="100" w:firstLine="180"/>
              <w:jc w:val="center"/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D</w:t>
            </w:r>
            <w:r w:rsidRPr="000B1F52">
              <w:rPr>
                <w:rFonts w:ascii="Times New Roman" w:eastAsia="微软雅黑" w:hAnsi="Times New Roman" w:cs="Times New Roman"/>
                <w:kern w:val="1"/>
                <w:sz w:val="18"/>
                <w:szCs w:val="18"/>
                <w:lang w:eastAsia="hi-IN" w:bidi="hi-IN"/>
              </w:rPr>
              <w:t>ata not accessible</w:t>
            </w:r>
          </w:p>
        </w:tc>
      </w:tr>
    </w:tbl>
    <w:p w14:paraId="6EC17197" w14:textId="28034F26" w:rsidR="00230485" w:rsidRDefault="00230485" w:rsidP="00230485">
      <w:pPr>
        <w:suppressAutoHyphens/>
        <w:ind w:firstLineChars="100" w:firstLine="210"/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</w:p>
    <w:p w14:paraId="4AC2BD4C" w14:textId="128B1C02" w:rsidR="00771022" w:rsidRPr="00771022" w:rsidRDefault="00771022" w:rsidP="00771022">
      <w:pPr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  <w:r>
        <w:rPr>
          <w:rFonts w:ascii="Times New Roman" w:eastAsia="宋体" w:hAnsi="Times New Roman" w:cs="Mangal" w:hint="eastAsia"/>
          <w:kern w:val="1"/>
          <w:szCs w:val="21"/>
          <w:lang w:bidi="hi-IN"/>
        </w:rPr>
        <w:t>T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 xml:space="preserve">able S2 </w:t>
      </w:r>
      <w:r w:rsidRPr="00771022">
        <w:rPr>
          <w:rFonts w:ascii="Times New Roman" w:eastAsia="宋体" w:hAnsi="Times New Roman" w:cs="Mangal"/>
          <w:kern w:val="1"/>
          <w:szCs w:val="21"/>
          <w:lang w:bidi="hi-IN"/>
        </w:rPr>
        <w:t>Baseline characteristics of study subjects</w:t>
      </w:r>
      <w:r>
        <w:rPr>
          <w:rFonts w:ascii="Times New Roman" w:eastAsia="宋体" w:hAnsi="Times New Roman" w:cs="Mangal"/>
          <w:kern w:val="1"/>
          <w:szCs w:val="21"/>
          <w:lang w:bidi="hi-IN"/>
        </w:rPr>
        <w:t>.</w:t>
      </w:r>
    </w:p>
    <w:tbl>
      <w:tblPr>
        <w:tblStyle w:val="a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559"/>
        <w:gridCol w:w="1385"/>
        <w:gridCol w:w="605"/>
        <w:gridCol w:w="845"/>
        <w:gridCol w:w="1360"/>
      </w:tblGrid>
      <w:tr w:rsidR="00771022" w:rsidRPr="002E3FF8" w14:paraId="01F2F21D" w14:textId="77777777" w:rsidTr="007A0971">
        <w:trPr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CDE32F1" w14:textId="77777777" w:rsidR="00771022" w:rsidRPr="002E3FF8" w:rsidRDefault="00771022" w:rsidP="007A0971">
            <w:pPr>
              <w:rPr>
                <w:b/>
                <w:bCs/>
              </w:rPr>
            </w:pPr>
            <w:r w:rsidRPr="002E3FF8">
              <w:rPr>
                <w:b/>
                <w:bCs/>
              </w:rPr>
              <w:t>Reference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553505" w14:textId="77777777" w:rsidR="00771022" w:rsidRPr="002E3FF8" w:rsidRDefault="00771022" w:rsidP="007A0971">
            <w:pPr>
              <w:rPr>
                <w:b/>
                <w:bCs/>
              </w:rPr>
            </w:pPr>
            <w:r w:rsidRPr="002E3FF8">
              <w:rPr>
                <w:b/>
                <w:bCs/>
              </w:rPr>
              <w:t>Country</w:t>
            </w:r>
          </w:p>
        </w:tc>
        <w:tc>
          <w:tcPr>
            <w:tcW w:w="29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6DFE932" w14:textId="77777777" w:rsidR="00771022" w:rsidRPr="002E3FF8" w:rsidRDefault="00771022" w:rsidP="007A0971">
            <w:pPr>
              <w:rPr>
                <w:b/>
                <w:bCs/>
              </w:rPr>
            </w:pPr>
            <w:r w:rsidRPr="002E3FF8">
              <w:rPr>
                <w:b/>
                <w:bCs/>
              </w:rPr>
              <w:t>Age(years)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701D7B0" w14:textId="77777777" w:rsidR="00771022" w:rsidRPr="002E3FF8" w:rsidRDefault="00771022" w:rsidP="007A0971">
            <w:pPr>
              <w:rPr>
                <w:b/>
                <w:bCs/>
              </w:rPr>
            </w:pPr>
            <w:r w:rsidRPr="002E3FF8">
              <w:rPr>
                <w:b/>
                <w:bCs/>
              </w:rPr>
              <w:t>Gender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1CBC6171" w14:textId="77777777" w:rsidR="00771022" w:rsidRPr="002E3FF8" w:rsidRDefault="00771022" w:rsidP="007A0971">
            <w:pPr>
              <w:rPr>
                <w:b/>
                <w:bCs/>
              </w:rPr>
            </w:pPr>
            <w:r w:rsidRPr="002E3FF8">
              <w:rPr>
                <w:b/>
                <w:bCs/>
              </w:rPr>
              <w:t>BMI</w:t>
            </w:r>
          </w:p>
        </w:tc>
      </w:tr>
      <w:tr w:rsidR="00771022" w:rsidRPr="002E3FF8" w14:paraId="0FF31A78" w14:textId="77777777" w:rsidTr="007A0971">
        <w:trPr>
          <w:jc w:val="center"/>
        </w:trPr>
        <w:tc>
          <w:tcPr>
            <w:tcW w:w="1560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3EEFA4" w14:textId="77777777" w:rsidR="00771022" w:rsidRPr="002E3FF8" w:rsidRDefault="00771022" w:rsidP="007A0971"/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C4DC1" w14:textId="77777777" w:rsidR="00771022" w:rsidRPr="002E3FF8" w:rsidRDefault="00771022" w:rsidP="007A0971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FDA86" w14:textId="77777777" w:rsidR="00771022" w:rsidRPr="002E3FF8" w:rsidRDefault="00771022" w:rsidP="007A0971">
            <w:r w:rsidRPr="002E3FF8">
              <w:t>PPI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F38B9" w14:textId="77777777" w:rsidR="00771022" w:rsidRPr="002E3FF8" w:rsidRDefault="00771022" w:rsidP="007A0971">
            <w:r w:rsidRPr="002E3FF8">
              <w:t>CTRL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9FD638" w14:textId="77777777" w:rsidR="00771022" w:rsidRPr="002E3FF8" w:rsidRDefault="00771022" w:rsidP="007A0971">
            <w:r w:rsidRPr="002E3FF8">
              <w:t>male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E9E0FD" w14:textId="77777777" w:rsidR="00771022" w:rsidRPr="002E3FF8" w:rsidRDefault="00771022" w:rsidP="007A0971">
            <w:r w:rsidRPr="002E3FF8">
              <w:t>female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268F7B2" w14:textId="77777777" w:rsidR="00771022" w:rsidRPr="002E3FF8" w:rsidRDefault="00771022" w:rsidP="007A0971"/>
        </w:tc>
      </w:tr>
      <w:tr w:rsidR="00771022" w:rsidRPr="002E3FF8" w14:paraId="675DD435" w14:textId="77777777" w:rsidTr="007A0971">
        <w:trPr>
          <w:jc w:val="center"/>
        </w:trPr>
        <w:tc>
          <w:tcPr>
            <w:tcW w:w="1560" w:type="dxa"/>
            <w:tcBorders>
              <w:top w:val="single" w:sz="4" w:space="0" w:color="auto"/>
              <w:right w:val="nil"/>
            </w:tcBorders>
            <w:vAlign w:val="center"/>
          </w:tcPr>
          <w:p w14:paraId="7C4B26EA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Horvath et al.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20CE20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Austria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9089DB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58(56-62)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nil"/>
            </w:tcBorders>
          </w:tcPr>
          <w:p w14:paraId="4F053D12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55(53-60)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</w:tcBorders>
            <w:vAlign w:val="center"/>
          </w:tcPr>
          <w:p w14:paraId="1704C351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right w:val="nil"/>
            </w:tcBorders>
            <w:vAlign w:val="center"/>
          </w:tcPr>
          <w:p w14:paraId="2CC5C3DB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77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</w:tcBorders>
            <w:vAlign w:val="center"/>
          </w:tcPr>
          <w:p w14:paraId="39F782B3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B45C33">
              <w:rPr>
                <w:rFonts w:eastAsia="宋体" w:cs="Mangal"/>
                <w:noProof/>
                <w:kern w:val="1"/>
                <w:sz w:val="18"/>
                <w:szCs w:val="18"/>
                <w:lang w:eastAsia="hi-IN" w:bidi="hi-IN"/>
              </w:rPr>
              <w:t>NA</w:t>
            </w:r>
          </w:p>
        </w:tc>
      </w:tr>
      <w:tr w:rsidR="00771022" w:rsidRPr="002E3FF8" w14:paraId="0BFD2C47" w14:textId="77777777" w:rsidTr="007A0971">
        <w:trPr>
          <w:jc w:val="center"/>
        </w:trPr>
        <w:tc>
          <w:tcPr>
            <w:tcW w:w="1560" w:type="dxa"/>
            <w:tcBorders>
              <w:right w:val="nil"/>
            </w:tcBorders>
            <w:vAlign w:val="center"/>
          </w:tcPr>
          <w:p w14:paraId="15A2E486" w14:textId="129390D6" w:rsidR="00771022" w:rsidRPr="00053114" w:rsidRDefault="00771022" w:rsidP="007A0971">
            <w:pPr>
              <w:rPr>
                <w:sz w:val="18"/>
                <w:szCs w:val="18"/>
              </w:rPr>
            </w:pPr>
            <w:bookmarkStart w:id="2" w:name="_Hlk118830322"/>
            <w:r w:rsidRPr="00053114">
              <w:rPr>
                <w:sz w:val="18"/>
                <w:szCs w:val="18"/>
              </w:rPr>
              <w:t>Castellani et al</w:t>
            </w:r>
            <w:bookmarkEnd w:id="2"/>
            <w:r w:rsidRPr="00053114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525B868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Austria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3202B73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0.43(0.042-0.85)</w:t>
            </w:r>
          </w:p>
        </w:tc>
        <w:tc>
          <w:tcPr>
            <w:tcW w:w="1385" w:type="dxa"/>
            <w:tcBorders>
              <w:left w:val="nil"/>
              <w:right w:val="nil"/>
            </w:tcBorders>
            <w:vAlign w:val="center"/>
          </w:tcPr>
          <w:p w14:paraId="742FA10F" w14:textId="77777777" w:rsidR="00771022" w:rsidRPr="00053114" w:rsidRDefault="00771022" w:rsidP="007A0971">
            <w:pPr>
              <w:jc w:val="center"/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/</w:t>
            </w:r>
          </w:p>
        </w:tc>
        <w:tc>
          <w:tcPr>
            <w:tcW w:w="605" w:type="dxa"/>
            <w:tcBorders>
              <w:left w:val="nil"/>
            </w:tcBorders>
            <w:vAlign w:val="center"/>
          </w:tcPr>
          <w:p w14:paraId="6242A4D3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8</w:t>
            </w:r>
          </w:p>
        </w:tc>
        <w:tc>
          <w:tcPr>
            <w:tcW w:w="845" w:type="dxa"/>
            <w:tcBorders>
              <w:right w:val="nil"/>
            </w:tcBorders>
            <w:vAlign w:val="center"/>
          </w:tcPr>
          <w:p w14:paraId="31BA0D8B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left w:val="nil"/>
            </w:tcBorders>
            <w:vAlign w:val="center"/>
          </w:tcPr>
          <w:p w14:paraId="49A64DA2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B45C33">
              <w:rPr>
                <w:rFonts w:eastAsia="宋体" w:cs="Mangal"/>
                <w:noProof/>
                <w:kern w:val="1"/>
                <w:sz w:val="18"/>
                <w:szCs w:val="18"/>
                <w:lang w:eastAsia="hi-IN" w:bidi="hi-IN"/>
              </w:rPr>
              <w:t>NA</w:t>
            </w:r>
          </w:p>
        </w:tc>
      </w:tr>
      <w:tr w:rsidR="00771022" w:rsidRPr="002E3FF8" w14:paraId="00B932CF" w14:textId="77777777" w:rsidTr="007A0971">
        <w:trPr>
          <w:jc w:val="center"/>
        </w:trPr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14:paraId="0A984CE7" w14:textId="056CACFF" w:rsidR="00771022" w:rsidRPr="00053114" w:rsidRDefault="00771022" w:rsidP="007A0971">
            <w:pPr>
              <w:rPr>
                <w:sz w:val="18"/>
                <w:szCs w:val="18"/>
              </w:rPr>
            </w:pPr>
            <w:bookmarkStart w:id="3" w:name="_Hlk118830339"/>
            <w:r w:rsidRPr="00053114">
              <w:rPr>
                <w:sz w:val="18"/>
                <w:szCs w:val="18"/>
              </w:rPr>
              <w:t>Lin et al.</w:t>
            </w:r>
            <w:bookmarkEnd w:id="3"/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FCAFABC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China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7901B657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68.3(53.5-76.5)</w:t>
            </w: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14:paraId="51BD22B6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64.1(53.1-75.1)</w:t>
            </w:r>
          </w:p>
        </w:tc>
        <w:tc>
          <w:tcPr>
            <w:tcW w:w="605" w:type="dxa"/>
            <w:tcBorders>
              <w:left w:val="nil"/>
              <w:bottom w:val="nil"/>
            </w:tcBorders>
            <w:vAlign w:val="center"/>
          </w:tcPr>
          <w:p w14:paraId="5FE98ABD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NA</w:t>
            </w:r>
          </w:p>
        </w:tc>
        <w:tc>
          <w:tcPr>
            <w:tcW w:w="845" w:type="dxa"/>
            <w:tcBorders>
              <w:bottom w:val="nil"/>
              <w:right w:val="nil"/>
            </w:tcBorders>
            <w:vAlign w:val="center"/>
          </w:tcPr>
          <w:p w14:paraId="1D7C60B6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NA</w:t>
            </w:r>
          </w:p>
        </w:tc>
        <w:tc>
          <w:tcPr>
            <w:tcW w:w="1360" w:type="dxa"/>
            <w:tcBorders>
              <w:left w:val="nil"/>
              <w:bottom w:val="nil"/>
            </w:tcBorders>
            <w:vAlign w:val="center"/>
          </w:tcPr>
          <w:p w14:paraId="4796D6BF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B45C33">
              <w:rPr>
                <w:rFonts w:eastAsia="宋体" w:cs="Mangal"/>
                <w:noProof/>
                <w:kern w:val="1"/>
                <w:sz w:val="18"/>
                <w:szCs w:val="18"/>
                <w:lang w:eastAsia="hi-IN" w:bidi="hi-IN"/>
              </w:rPr>
              <w:t>NA</w:t>
            </w:r>
          </w:p>
        </w:tc>
      </w:tr>
      <w:tr w:rsidR="00771022" w:rsidRPr="002E3FF8" w14:paraId="09FE7685" w14:textId="77777777" w:rsidTr="007A0971">
        <w:trPr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BDEE55F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proofErr w:type="spellStart"/>
            <w:r w:rsidRPr="00053114">
              <w:rPr>
                <w:sz w:val="18"/>
                <w:szCs w:val="18"/>
              </w:rPr>
              <w:t>Freedberg</w:t>
            </w:r>
            <w:proofErr w:type="spellEnd"/>
            <w:r w:rsidRPr="00053114">
              <w:rPr>
                <w:sz w:val="18"/>
                <w:szCs w:val="18"/>
              </w:rPr>
              <w:t xml:space="preserve"> et al.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1253DE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USA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282F3D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39.5(29.0-51.5)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A8E47E" w14:textId="77777777" w:rsidR="00771022" w:rsidRPr="00053114" w:rsidRDefault="00771022" w:rsidP="007A0971">
            <w:pPr>
              <w:jc w:val="center"/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/</w:t>
            </w:r>
          </w:p>
        </w:tc>
        <w:tc>
          <w:tcPr>
            <w:tcW w:w="60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9528B7F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3</w:t>
            </w:r>
          </w:p>
        </w:tc>
        <w:tc>
          <w:tcPr>
            <w:tcW w:w="84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EBE32D2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1B07829" w14:textId="77777777" w:rsidR="00771022" w:rsidRPr="00053114" w:rsidRDefault="00771022" w:rsidP="007A0971">
            <w:pPr>
              <w:rPr>
                <w:sz w:val="18"/>
                <w:szCs w:val="18"/>
              </w:rPr>
            </w:pPr>
            <w:r w:rsidRPr="00053114">
              <w:rPr>
                <w:sz w:val="18"/>
                <w:szCs w:val="18"/>
              </w:rPr>
              <w:t>28.4(21.3-34.5)</w:t>
            </w:r>
          </w:p>
        </w:tc>
      </w:tr>
    </w:tbl>
    <w:p w14:paraId="7034C659" w14:textId="1B024917" w:rsidR="00771022" w:rsidRDefault="00771022" w:rsidP="00771022">
      <w:pPr>
        <w:suppressAutoHyphens/>
        <w:ind w:firstLineChars="100" w:firstLine="210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771022">
        <w:rPr>
          <w:rFonts w:ascii="Times New Roman" w:eastAsia="宋体" w:hAnsi="Times New Roman" w:cs="Mangal"/>
          <w:kern w:val="1"/>
          <w:szCs w:val="21"/>
          <w:lang w:bidi="hi-IN"/>
        </w:rPr>
        <w:t>NA means relevant information was not reported in the included studies. Data is given as median and range.</w:t>
      </w:r>
    </w:p>
    <w:p w14:paraId="01E3A968" w14:textId="77777777" w:rsidR="00771022" w:rsidRDefault="00771022" w:rsidP="00230485">
      <w:pPr>
        <w:suppressAutoHyphens/>
        <w:ind w:firstLineChars="100" w:firstLine="210"/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</w:p>
    <w:p w14:paraId="54D0D73B" w14:textId="6EE27EF6" w:rsidR="00230485" w:rsidRPr="00230485" w:rsidRDefault="00230485" w:rsidP="00230485">
      <w:pPr>
        <w:suppressAutoHyphens/>
        <w:ind w:firstLineChars="100" w:firstLine="210"/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 xml:space="preserve">Table </w:t>
      </w:r>
      <w:r w:rsidRPr="00230485">
        <w:rPr>
          <w:rFonts w:ascii="Times New Roman" w:eastAsia="宋体" w:hAnsi="Times New Roman" w:cs="Mangal" w:hint="eastAsia"/>
          <w:kern w:val="1"/>
          <w:szCs w:val="21"/>
          <w:lang w:bidi="hi-IN"/>
        </w:rPr>
        <w:t>S</w:t>
      </w:r>
      <w:r w:rsidR="00FA715A">
        <w:rPr>
          <w:rFonts w:ascii="Times New Roman" w:eastAsia="宋体" w:hAnsi="Times New Roman" w:cs="Mangal"/>
          <w:kern w:val="1"/>
          <w:szCs w:val="21"/>
          <w:lang w:bidi="hi-IN"/>
        </w:rPr>
        <w:t>3</w:t>
      </w:r>
      <w:r w:rsidRPr="00230485">
        <w:rPr>
          <w:rFonts w:ascii="Times New Roman" w:eastAsia="宋体" w:hAnsi="Times New Roman" w:cs="Mangal"/>
          <w:kern w:val="1"/>
          <w:szCs w:val="21"/>
          <w:lang w:bidi="hi-IN"/>
        </w:rPr>
        <w:t xml:space="preserve"> Differential Metabolic Potential from PICRUSt2 of </w:t>
      </w:r>
      <w:r w:rsidR="000B1F52" w:rsidRPr="000B1F52">
        <w:rPr>
          <w:rFonts w:ascii="Times New Roman" w:hAnsi="Times New Roman" w:cs="Times New Roman"/>
        </w:rPr>
        <w:t>16S rDNA based bacterial profile</w:t>
      </w:r>
      <w:r w:rsidRPr="000B1F52">
        <w:rPr>
          <w:rFonts w:ascii="Times New Roman" w:eastAsia="宋体" w:hAnsi="Times New Roman" w:cs="Mangal"/>
          <w:kern w:val="1"/>
          <w:szCs w:val="21"/>
          <w:lang w:bidi="hi-IN"/>
        </w:rPr>
        <w:t>.</w:t>
      </w:r>
      <w:r w:rsidR="00DC1C1F" w:rsidRPr="00DC1C1F">
        <w:t xml:space="preserve"> </w:t>
      </w:r>
    </w:p>
    <w:tbl>
      <w:tblPr>
        <w:tblW w:w="5344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32"/>
        <w:gridCol w:w="2251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230485" w:rsidRPr="00230485" w14:paraId="4BD96387" w14:textId="77777777" w:rsidTr="00230485">
        <w:trPr>
          <w:trHeight w:val="285"/>
          <w:jc w:val="center"/>
        </w:trPr>
        <w:tc>
          <w:tcPr>
            <w:tcW w:w="348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6ADDDF1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69" w:type="pct"/>
            <w:tcBorders>
              <w:top w:val="single" w:sz="12" w:space="0" w:color="auto"/>
              <w:bottom w:val="nil"/>
            </w:tcBorders>
            <w:shd w:val="clear" w:color="auto" w:fill="auto"/>
            <w:hideMark/>
          </w:tcPr>
          <w:p w14:paraId="5CC3EA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195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630D707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24"/>
                <w:szCs w:val="24"/>
                <w:lang w:eastAsia="hi-IN" w:bidi="hi-IN"/>
              </w:rPr>
              <w:t>p value</w:t>
            </w:r>
          </w:p>
        </w:tc>
        <w:tc>
          <w:tcPr>
            <w:tcW w:w="1195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15A06B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  <w:t>p. adjusted</w:t>
            </w:r>
          </w:p>
        </w:tc>
        <w:tc>
          <w:tcPr>
            <w:tcW w:w="1195" w:type="pct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noWrap/>
            <w:hideMark/>
          </w:tcPr>
          <w:p w14:paraId="4651D1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24"/>
                <w:szCs w:val="24"/>
                <w:lang w:eastAsia="hi-IN" w:bidi="hi-IN"/>
              </w:rPr>
              <w:t>log2FC</w:t>
            </w:r>
          </w:p>
        </w:tc>
      </w:tr>
      <w:tr w:rsidR="00230485" w:rsidRPr="00230485" w14:paraId="0E025FA1" w14:textId="77777777" w:rsidTr="00230485">
        <w:trPr>
          <w:trHeight w:val="285"/>
          <w:jc w:val="center"/>
        </w:trPr>
        <w:tc>
          <w:tcPr>
            <w:tcW w:w="34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6DCC193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K_ID</w:t>
            </w:r>
          </w:p>
        </w:tc>
        <w:tc>
          <w:tcPr>
            <w:tcW w:w="1069" w:type="pct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14:paraId="49F057C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  <w:t>D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escription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24635BDC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bidi="hi-IN"/>
              </w:rPr>
              <w:t>M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eta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12C7CB1C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CN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15C7AFE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AT1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28B3729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AT2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073F6CD0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bidi="hi-IN"/>
              </w:rPr>
              <w:t>M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eta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273E214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CN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158EB593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AT1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1ED87EA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AT2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727F939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bidi="hi-IN"/>
              </w:rPr>
              <w:t>M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eta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234F3B7E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CN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31AA06A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8"/>
                <w:szCs w:val="18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AT1</w:t>
            </w:r>
          </w:p>
        </w:tc>
        <w:tc>
          <w:tcPr>
            <w:tcW w:w="29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hideMark/>
          </w:tcPr>
          <w:p w14:paraId="62CDD8C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8"/>
                <w:szCs w:val="18"/>
                <w:lang w:eastAsia="hi-IN" w:bidi="hi-IN"/>
              </w:rPr>
              <w:t>AT2</w:t>
            </w:r>
          </w:p>
        </w:tc>
      </w:tr>
      <w:tr w:rsidR="00230485" w:rsidRPr="00230485" w14:paraId="02A74E31" w14:textId="77777777" w:rsidTr="00230485">
        <w:trPr>
          <w:trHeight w:val="285"/>
          <w:jc w:val="center"/>
        </w:trPr>
        <w:tc>
          <w:tcPr>
            <w:tcW w:w="348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0C1B575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K00276</w:t>
            </w:r>
          </w:p>
        </w:tc>
        <w:tc>
          <w:tcPr>
            <w:tcW w:w="1069" w:type="pct"/>
            <w:tcBorders>
              <w:top w:val="single" w:sz="8" w:space="0" w:color="auto"/>
            </w:tcBorders>
            <w:shd w:val="clear" w:color="auto" w:fill="auto"/>
            <w:hideMark/>
          </w:tcPr>
          <w:p w14:paraId="0FF272C2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AOC3, AOC2,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tynA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primary-amine oxidase [EC:1.4.3.21]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941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4.42E-12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77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3.01E-06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7E43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5.91E-09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A2A3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0.4701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1F72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4.29E-10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2E9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4.23E-06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C5A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9.93E-08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551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5921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-9.38741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170E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-3.75832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599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-7.71678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6AB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0.311795</w:t>
            </w:r>
          </w:p>
        </w:tc>
      </w:tr>
      <w:tr w:rsidR="00230485" w:rsidRPr="00230485" w14:paraId="376F36F6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76F5643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K00533</w:t>
            </w:r>
          </w:p>
        </w:tc>
        <w:tc>
          <w:tcPr>
            <w:tcW w:w="1069" w:type="pct"/>
            <w:shd w:val="clear" w:color="auto" w:fill="auto"/>
            <w:hideMark/>
          </w:tcPr>
          <w:p w14:paraId="354D257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E1.12.7.2L; ferredoxin hydrogenase</w:t>
            </w:r>
            <w:r w:rsidRPr="00230485"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  <w:t xml:space="preserve"> 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large subunit 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[EC:1.12.7.2]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A3A1B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lastRenderedPageBreak/>
              <w:t>1.43E-09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7F047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3.97E-14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DB9BD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F6EA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0.513723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9B07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4.67E-08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806BD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7.2E-13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B665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9.55E-07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539D0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BAF16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-6.87751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CACA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-11.638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CEA17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-6.59174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1569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0.350333</w:t>
            </w:r>
          </w:p>
        </w:tc>
      </w:tr>
      <w:tr w:rsidR="00230485" w:rsidRPr="00230485" w14:paraId="3E375AA8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09C4DA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K00007</w:t>
            </w:r>
          </w:p>
        </w:tc>
        <w:tc>
          <w:tcPr>
            <w:tcW w:w="1069" w:type="pct"/>
            <w:shd w:val="clear" w:color="auto" w:fill="auto"/>
            <w:hideMark/>
          </w:tcPr>
          <w:p w14:paraId="475B50F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dalD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D-arabinitol 4-dehydrogenase [EC:1.1.1.11]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3ECD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1.77E-09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5FA9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0.007151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E939B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6.14E-09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575D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0.540279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AB9A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4.67E-08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5F4C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0.007973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07694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9.93E-08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5D9B6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0.616554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1FD8D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-6.78446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CEBE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-0.38208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62607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-7.69992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1AD3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0.372223</w:t>
            </w:r>
          </w:p>
        </w:tc>
      </w:tr>
      <w:tr w:rsidR="00230485" w:rsidRPr="00230485" w14:paraId="1D5DA2A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C9DB6E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K00244</w:t>
            </w:r>
          </w:p>
        </w:tc>
        <w:tc>
          <w:tcPr>
            <w:tcW w:w="1069" w:type="pct"/>
            <w:shd w:val="clear" w:color="auto" w:fill="auto"/>
            <w:hideMark/>
          </w:tcPr>
          <w:p w14:paraId="797F580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frdA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fumarate reductase flavoprotein subunit [EC:1.3.5.4]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6195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BCEA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6.85E-15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86F6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0.061625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997DC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0.40951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7B123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4.67E-08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7670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3.32E-13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B61CD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0.184765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7CFD8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0.544144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162D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-6.7484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E820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-12.4007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22D2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-0.69833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F991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0.251869</w:t>
            </w:r>
          </w:p>
        </w:tc>
      </w:tr>
      <w:tr w:rsidR="00230485" w:rsidRPr="00230485" w14:paraId="3391A0CB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C35B29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K00127</w:t>
            </w:r>
          </w:p>
        </w:tc>
        <w:tc>
          <w:tcPr>
            <w:tcW w:w="1069" w:type="pct"/>
            <w:shd w:val="clear" w:color="auto" w:fill="auto"/>
            <w:hideMark/>
          </w:tcPr>
          <w:p w14:paraId="23102C9C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fdoI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fdsG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formate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dehydrogenase subunit gamma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8C1E8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5.36E-09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7C3AA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1.84E-15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E2B3B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0.203551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1563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0.377685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8E4E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68FE3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1.78E-13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ED999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0.411342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2AEB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0.508826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A3558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-6.3034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14228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-12.9725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7CBDC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-0.17942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8857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0.216735</w:t>
            </w:r>
          </w:p>
        </w:tc>
      </w:tr>
      <w:tr w:rsidR="00230485" w:rsidRPr="00230485" w14:paraId="33E6924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4D256AC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K03895</w:t>
            </w:r>
          </w:p>
        </w:tc>
        <w:tc>
          <w:tcPr>
            <w:tcW w:w="1069" w:type="pct"/>
            <w:shd w:val="clear" w:color="auto" w:fill="auto"/>
            <w:hideMark/>
          </w:tcPr>
          <w:p w14:paraId="4453F6E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iucC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aerobactin synthase [EC:6.3.2.39]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33BD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9.31E-09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F8EF0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0.00219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F7979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2.84E-09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8076B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0.088734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564C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C2A3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1756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50B9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0.195618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DF0CF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-6.06381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001A5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-0.89606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00776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-8.03547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F2139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-0.41231</w:t>
            </w:r>
          </w:p>
        </w:tc>
      </w:tr>
      <w:tr w:rsidR="00230485" w:rsidRPr="00230485" w14:paraId="1E6F4F3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F85679C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K03894</w:t>
            </w:r>
          </w:p>
        </w:tc>
        <w:tc>
          <w:tcPr>
            <w:tcW w:w="1069" w:type="pct"/>
            <w:shd w:val="clear" w:color="auto" w:fill="auto"/>
            <w:hideMark/>
          </w:tcPr>
          <w:p w14:paraId="2BE494A7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iucA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N2-citryl-N6-acetyl-N6-hydroxylysine synthase [EC:6.3.2.38]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27A1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9.41E-09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66265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0.00219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D951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2.84E-09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19D9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0.10053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BE957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797F0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0B06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FB0B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FFC5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-6.05906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403BE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-0.89606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46606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-8.03547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ED7A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-0.3581</w:t>
            </w:r>
          </w:p>
        </w:tc>
      </w:tr>
      <w:tr w:rsidR="00230485" w:rsidRPr="00230485" w14:paraId="031AD1B6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F3F91D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K00034</w:t>
            </w:r>
          </w:p>
        </w:tc>
        <w:tc>
          <w:tcPr>
            <w:tcW w:w="1069" w:type="pct"/>
            <w:shd w:val="clear" w:color="auto" w:fill="auto"/>
            <w:hideMark/>
          </w:tcPr>
          <w:p w14:paraId="34CA547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gdh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glucose 1-dehydrogenase [EC:1.1.1.47]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1773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2.61E-08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B15C4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1.19E-10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2CD63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9.54E-07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2218E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0.932301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2310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3.16E-07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4FB26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7.18E-10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7BA9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8.42E-06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237B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0.951928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55414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-5.61701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B6445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-8.16268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69A2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-5.50841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8B75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0.60916</w:t>
            </w:r>
          </w:p>
        </w:tc>
      </w:tr>
      <w:tr w:rsidR="00230485" w:rsidRPr="00230485" w14:paraId="48BA7DE1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6EBD37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K03791</w:t>
            </w:r>
          </w:p>
        </w:tc>
        <w:tc>
          <w:tcPr>
            <w:tcW w:w="1069" w:type="pct"/>
            <w:shd w:val="clear" w:color="auto" w:fill="auto"/>
            <w:hideMark/>
          </w:tcPr>
          <w:p w14:paraId="101D27E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K03791; putative chitinase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8F6F1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A6112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1.63E-06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ED2E2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0F98D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66EB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77FCC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2.6E-06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2892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0.014705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9BDF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C912B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-5.34456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DF251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-4.0232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9F72F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-2.02864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70A7F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0.639604</w:t>
            </w:r>
          </w:p>
        </w:tc>
      </w:tr>
      <w:tr w:rsidR="00230485" w:rsidRPr="00230485" w14:paraId="0002AA8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57C097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K03806</w:t>
            </w:r>
          </w:p>
        </w:tc>
        <w:tc>
          <w:tcPr>
            <w:tcW w:w="1069" w:type="pct"/>
            <w:shd w:val="clear" w:color="auto" w:fill="auto"/>
            <w:hideMark/>
          </w:tcPr>
          <w:p w14:paraId="7284D7B3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ampD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</w:t>
            </w:r>
            <w:r w:rsidRPr="00230485"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  <w:t xml:space="preserve"> 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N-acetyl-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anhydromuramoyl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-L-alanine amidase [EC:3.5.1.28]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53DF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5.27E-08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AB18D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3.88E-13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E4D8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0.506599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40824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0.10053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D289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EB23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4.18E-12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BBB4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0.692114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0DC47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367D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-5.31115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8969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-10.6477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ACB79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0.216575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0CE03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-0.3581</w:t>
            </w:r>
          </w:p>
        </w:tc>
      </w:tr>
      <w:tr w:rsidR="00230485" w:rsidRPr="00230485" w14:paraId="62710141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1558D69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K00483</w:t>
            </w:r>
          </w:p>
        </w:tc>
        <w:tc>
          <w:tcPr>
            <w:tcW w:w="1069" w:type="pct"/>
            <w:shd w:val="clear" w:color="auto" w:fill="auto"/>
            <w:hideMark/>
          </w:tcPr>
          <w:p w14:paraId="4A1EB2B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hpaB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4-hydroxyphenylacetate 3-monooxygenase [EC:1.14.14.9]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6BBC9D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5.66E-08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39EB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8.92E-10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1078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E1C1A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0.452822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D0246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1238F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4.12E-09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1F838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8.86E-05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06271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0.58565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157A2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-5.27987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FC5F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-7.28602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EB34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-4.44805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4782C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0.295532</w:t>
            </w:r>
          </w:p>
        </w:tc>
      </w:tr>
      <w:tr w:rsidR="00230485" w:rsidRPr="00230485" w14:paraId="0A4165FB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44A093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K03897</w:t>
            </w:r>
          </w:p>
        </w:tc>
        <w:tc>
          <w:tcPr>
            <w:tcW w:w="1069" w:type="pct"/>
            <w:shd w:val="clear" w:color="auto" w:fill="auto"/>
            <w:hideMark/>
          </w:tcPr>
          <w:p w14:paraId="475013F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iucD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lysine N6-hydroxylase [EC:1.14.13.59]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1BB3A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5.73E-08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C86A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0.00219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9896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D6D97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0.26567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6212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4.63E-07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6722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A807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6.77E-07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32B0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0.390454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B8630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-5.27473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BB113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-0.89606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8FCA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-6.79942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5F90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0.063946</w:t>
            </w:r>
          </w:p>
        </w:tc>
      </w:tr>
      <w:tr w:rsidR="00230485" w:rsidRPr="00230485" w14:paraId="27A46F9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9F1F93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K04044</w:t>
            </w:r>
          </w:p>
        </w:tc>
        <w:tc>
          <w:tcPr>
            <w:tcW w:w="1069" w:type="pct"/>
            <w:shd w:val="clear" w:color="auto" w:fill="auto"/>
            <w:hideMark/>
          </w:tcPr>
          <w:p w14:paraId="22F1B0A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hscA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molecular chaperone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HscA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13E1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7.05E-08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CEE4F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4.09E-14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3397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0.545253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5A12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0.113502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7870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6EF6B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7.2E-13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FC99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0.724514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87C9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0.220195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3CEA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-5.1848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EB215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-11.6246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6A66F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0.248509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FDB8B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-0.30539</w:t>
            </w:r>
          </w:p>
        </w:tc>
      </w:tr>
      <w:tr w:rsidR="00230485" w:rsidRPr="00230485" w14:paraId="5BA1D8C5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A5AD52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K00066</w:t>
            </w:r>
          </w:p>
        </w:tc>
        <w:tc>
          <w:tcPr>
            <w:tcW w:w="1069" w:type="pct"/>
            <w:shd w:val="clear" w:color="auto" w:fill="auto"/>
            <w:hideMark/>
          </w:tcPr>
          <w:p w14:paraId="39AFB0A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algD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GDP-mannose 6-dehydrogenase [EC:1.1.1.132]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17CF3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7.22E-08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74D90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0.174104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B5D0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2.97E-14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0905D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0.904603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31DDB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12F8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0.177769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D9728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2.88E-12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0BCC2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0.933473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A310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-5.17416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BA7B9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1.00438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24471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-13.0158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C730A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0.596062</w:t>
            </w:r>
          </w:p>
        </w:tc>
      </w:tr>
      <w:tr w:rsidR="00230485" w:rsidRPr="00230485" w14:paraId="6FEC4793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B05EB8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K03896</w:t>
            </w:r>
          </w:p>
        </w:tc>
        <w:tc>
          <w:tcPr>
            <w:tcW w:w="1069" w:type="pct"/>
            <w:shd w:val="clear" w:color="auto" w:fill="auto"/>
            <w:hideMark/>
          </w:tcPr>
          <w:p w14:paraId="5D2ABFA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iucB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acetyl CoA:N6-hydroxylysine acetyl transferase [EC:2.3.1.102]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07BA3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8.91E-08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7ED7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0.008924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0CBAC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2.84E-09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655E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0.10053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E052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5.65E-07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C2E8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0.009836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5134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6.88E-08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5BE24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0441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-5.08314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47A8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-0.28589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1D492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-8.03547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8B87F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-0.3581</w:t>
            </w:r>
          </w:p>
        </w:tc>
      </w:tr>
      <w:tr w:rsidR="00230485" w:rsidRPr="00230485" w14:paraId="522BFA04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682D6BA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K03893</w:t>
            </w:r>
          </w:p>
        </w:tc>
        <w:tc>
          <w:tcPr>
            <w:tcW w:w="1069" w:type="pct"/>
            <w:shd w:val="clear" w:color="auto" w:fill="auto"/>
            <w:hideMark/>
          </w:tcPr>
          <w:p w14:paraId="74746F0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arsB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arsenical pump membrane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D3D7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9.32E-08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F77FB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EB41A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0.011025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43A4D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0.019347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18F8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5.65E-07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F57EE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11883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0.046495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A3268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09071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-5.06337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62E5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-4.03179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FB590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-1.44573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9257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-1.07378</w:t>
            </w:r>
          </w:p>
        </w:tc>
      </w:tr>
      <w:tr w:rsidR="00230485" w:rsidRPr="00230485" w14:paraId="4A25087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C234B8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K03981</w:t>
            </w:r>
          </w:p>
        </w:tc>
        <w:tc>
          <w:tcPr>
            <w:tcW w:w="1069" w:type="pct"/>
            <w:shd w:val="clear" w:color="auto" w:fill="auto"/>
            <w:hideMark/>
          </w:tcPr>
          <w:p w14:paraId="7114B52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dsbC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thiol:disulfide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interchange protein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DsbC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[EC:5.3.4.1]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77A8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920ED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4.45E-14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502B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0.880287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9A9AC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0.218921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3030F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D32C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7.2E-13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5D24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0.948754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5C6AD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0.331802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7B55D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-4.72997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9887C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-11.5876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9E78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0.456535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8277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-0.02011</w:t>
            </w:r>
          </w:p>
        </w:tc>
      </w:tr>
      <w:tr w:rsidR="00230485" w:rsidRPr="00230485" w14:paraId="15ABDA7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9C1DA7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K00364</w:t>
            </w:r>
          </w:p>
        </w:tc>
        <w:tc>
          <w:tcPr>
            <w:tcW w:w="1069" w:type="pct"/>
            <w:shd w:val="clear" w:color="auto" w:fill="auto"/>
            <w:hideMark/>
          </w:tcPr>
          <w:p w14:paraId="6CE744B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E1.7.1.7,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guaC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GMP reductase [EC:1.7.1.7]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44553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2.37E-07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85B09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7.75E-14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D45EB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0.460386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4215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3.33E-05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306DF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1.27E-06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F8AA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1.07E-12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B2BD2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0.655676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107A2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0.003228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2A3D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-4.65889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95685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-11.3472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D085A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0.175033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A5474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-3.83818</w:t>
            </w:r>
          </w:p>
        </w:tc>
      </w:tr>
      <w:tr w:rsidR="00230485" w:rsidRPr="00230485" w14:paraId="72196F29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CE9BEA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K00065</w:t>
            </w:r>
          </w:p>
        </w:tc>
        <w:tc>
          <w:tcPr>
            <w:tcW w:w="1069" w:type="pct"/>
            <w:shd w:val="clear" w:color="auto" w:fill="auto"/>
            <w:hideMark/>
          </w:tcPr>
          <w:p w14:paraId="2E4322CC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kduD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2-dehydro-3-deoxy-D-gluconate 5-dehydrogenase [EC:1.1.1.127]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9AACC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E2F8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4.04E-10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6064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0.000241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F8AD3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0.842836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1A03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1.85E-06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F5DA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2.06E-09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C8991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0.001672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A5712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0.879087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F3AE2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-4.47294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6DE49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-7.62979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E7527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-3.1055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528DD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0.565348</w:t>
            </w:r>
          </w:p>
        </w:tc>
      </w:tr>
      <w:tr w:rsidR="00230485" w:rsidRPr="00230485" w14:paraId="4411643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4CA7F3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K00455</w:t>
            </w:r>
          </w:p>
        </w:tc>
        <w:tc>
          <w:tcPr>
            <w:tcW w:w="1069" w:type="pct"/>
            <w:shd w:val="clear" w:color="auto" w:fill="auto"/>
            <w:hideMark/>
          </w:tcPr>
          <w:p w14:paraId="777F3C9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hpaD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hpcB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3,4-dihydroxyphenylacetate 2,3-dioxygenase [EC:1.13.11.15]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4558D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4.09E-07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6EB3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0.000833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E0B6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5.27E-05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BED6C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0.214095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42879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1.98E-06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58193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CB8A9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0.000393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90FDF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0.331802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6B427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-4.42154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E1E4B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-1.31561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10025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-3.76664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36B6D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-0.02979</w:t>
            </w:r>
          </w:p>
        </w:tc>
      </w:tr>
      <w:tr w:rsidR="00230485" w:rsidRPr="00230485" w14:paraId="65606AC8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A3F8E6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K00529</w:t>
            </w:r>
          </w:p>
        </w:tc>
        <w:tc>
          <w:tcPr>
            <w:tcW w:w="1069" w:type="pct"/>
            <w:shd w:val="clear" w:color="auto" w:fill="auto"/>
            <w:hideMark/>
          </w:tcPr>
          <w:p w14:paraId="2346737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hcaD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3-phenylpropionate/trans-cinnamate dioxygenase ferredoxin reductase component [EC:1.18.1.3]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C752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BE59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6A54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0.026916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29859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0.193834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F706B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CA57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88D77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0.100418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BF25E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0.308228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1F07A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-4.29221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759CF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-3.83007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13568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-1.05808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EBEFE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-0.07297</w:t>
            </w:r>
          </w:p>
        </w:tc>
      </w:tr>
      <w:tr w:rsidR="00230485" w:rsidRPr="00230485" w14:paraId="7D25BE7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EED550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K00219</w:t>
            </w:r>
          </w:p>
        </w:tc>
        <w:tc>
          <w:tcPr>
            <w:tcW w:w="1069" w:type="pct"/>
            <w:shd w:val="clear" w:color="auto" w:fill="auto"/>
            <w:hideMark/>
          </w:tcPr>
          <w:p w14:paraId="31E37CE8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fadH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2,4-dienoyl-CoA reductase (NADPH2) [EC:1.3.1.34]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3B8C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964B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2.47E-09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DB470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0.248914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4126C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0.10053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7A23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6.99E-06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B5577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9.21E-09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EA304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0.446183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49D8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13AF1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-3.83244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322CD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-6.84395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EF72F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-0.09204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19A0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-0.3581</w:t>
            </w:r>
          </w:p>
        </w:tc>
      </w:tr>
      <w:tr w:rsidR="00230485" w:rsidRPr="00230485" w14:paraId="282A509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C09E2A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K00380</w:t>
            </w:r>
          </w:p>
        </w:tc>
        <w:tc>
          <w:tcPr>
            <w:tcW w:w="1069" w:type="pct"/>
            <w:shd w:val="clear" w:color="auto" w:fill="auto"/>
            <w:hideMark/>
          </w:tcPr>
          <w:p w14:paraId="12491CA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cysJ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sulfite reductase (NADPH) flavoprotein alpha-component [EC:1.8.1.2]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DDE3E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1.77E-06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7DD5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6.05E-08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648C9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0.096482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72C1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0.002316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6684B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7.47E-06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FD658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1.68E-07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2C9C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0.239968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8627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B0AF5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-3.78456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43A9B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-5.45468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D1ECB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-0.50364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72837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-1.99558</w:t>
            </w:r>
          </w:p>
        </w:tc>
      </w:tr>
      <w:tr w:rsidR="00230485" w:rsidRPr="00230485" w14:paraId="43153BB1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A61601A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K00246</w:t>
            </w:r>
          </w:p>
        </w:tc>
        <w:tc>
          <w:tcPr>
            <w:tcW w:w="1069" w:type="pct"/>
            <w:shd w:val="clear" w:color="auto" w:fill="auto"/>
            <w:hideMark/>
          </w:tcPr>
          <w:p w14:paraId="04B0C3B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frdC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fumarate reductase subunit 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50866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4168E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1.18E-11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630C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0.753859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E1E5D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0.113502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3AE3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1.43E-05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35F4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9.52E-11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EBE5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0.84051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C3F0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0.220195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E6901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-3.47555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331A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-9.16549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91B1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0.389201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588C9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-0.30539</w:t>
            </w:r>
          </w:p>
        </w:tc>
      </w:tr>
      <w:tr w:rsidR="00230485" w:rsidRPr="00230485" w14:paraId="5610495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09FC4C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K00015</w:t>
            </w:r>
          </w:p>
        </w:tc>
        <w:tc>
          <w:tcPr>
            <w:tcW w:w="1069" w:type="pct"/>
            <w:shd w:val="clear" w:color="auto" w:fill="auto"/>
            <w:hideMark/>
          </w:tcPr>
          <w:p w14:paraId="2C4DBB9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gyaR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, GOR1; glyoxylate reductase [EC:1.1.1.26]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22AF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3.68E-06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A92B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EFCE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0.005394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C518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0.218921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42CD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1.43E-05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CB79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8.92E-09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0EDA2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0.024917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D4770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0.331802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E6B4A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-3.46732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AD99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-6.87489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F6ED7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-1.75615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00DC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-0.02011</w:t>
            </w:r>
          </w:p>
        </w:tc>
      </w:tr>
      <w:tr w:rsidR="00230485" w:rsidRPr="00230485" w14:paraId="669B4C66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9DB7B5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K00245</w:t>
            </w:r>
          </w:p>
        </w:tc>
        <w:tc>
          <w:tcPr>
            <w:tcW w:w="1069" w:type="pct"/>
            <w:shd w:val="clear" w:color="auto" w:fill="auto"/>
            <w:hideMark/>
          </w:tcPr>
          <w:p w14:paraId="04183498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frdB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fumarate reductase iron-sulfur subunit [EC:1.3.5.4]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A659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B9CD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1.18E-11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181E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0.753859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5B46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0.159973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A3D21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1.64E-05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BF43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9.52E-11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921C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0.84051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59707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0.277096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3D650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-3.39049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5943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-9.16549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6F8DC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0.389201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9E6B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-0.15635</w:t>
            </w:r>
          </w:p>
        </w:tc>
      </w:tr>
      <w:tr w:rsidR="00230485" w:rsidRPr="00230485" w14:paraId="14509F30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ECEE19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K00184</w:t>
            </w:r>
          </w:p>
        </w:tc>
        <w:tc>
          <w:tcPr>
            <w:tcW w:w="1069" w:type="pct"/>
            <w:shd w:val="clear" w:color="auto" w:fill="auto"/>
            <w:hideMark/>
          </w:tcPr>
          <w:p w14:paraId="11B10CF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K00184; prokaryotic molybdopterin-containing oxidoreductase family, iron-sulfur binding subunit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4C03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5.55E-06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20CB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4.23E-14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38386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0.700123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D82C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0.37074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3F1B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14433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7.2E-13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643A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0.837536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2F9FF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0.506504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1784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-3.28855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353D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-11.6098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8A40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0.357085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DB2CC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0.208674</w:t>
            </w:r>
          </w:p>
        </w:tc>
      </w:tr>
      <w:tr w:rsidR="00230485" w:rsidRPr="00230485" w14:paraId="3BF62C05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3F7BB5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K03841</w:t>
            </w:r>
          </w:p>
        </w:tc>
        <w:tc>
          <w:tcPr>
            <w:tcW w:w="1069" w:type="pct"/>
            <w:shd w:val="clear" w:color="auto" w:fill="auto"/>
            <w:hideMark/>
          </w:tcPr>
          <w:p w14:paraId="01DA0C3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FBP,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fbp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fructose-1,6-bisphosphatase I [EC:3.1.3.11]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12475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5.82E-06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48578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8.98E-13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53F03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0.818394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32B9E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0.143168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12C9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DB6DB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8.71E-12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0CBC8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0.902094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AA5A7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0.262024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5D80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-3.26762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2A4A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-10.2831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6A5A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0.424873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1C1F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-0.20455</w:t>
            </w:r>
          </w:p>
        </w:tc>
      </w:tr>
      <w:tr w:rsidR="00230485" w:rsidRPr="00230485" w14:paraId="01814641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E038F0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K00484</w:t>
            </w:r>
          </w:p>
        </w:tc>
        <w:tc>
          <w:tcPr>
            <w:tcW w:w="1069" w:type="pct"/>
            <w:shd w:val="clear" w:color="auto" w:fill="auto"/>
            <w:hideMark/>
          </w:tcPr>
          <w:p w14:paraId="19942B1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hpaC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flavin reductase (NADH) [EC:1.5.1.36]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45AF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5.86E-06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6C95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0.000746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BAE02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0.001889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36822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0.193543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2CC6C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D360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0.000928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3425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0.011454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8337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0.308228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0037A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-3.26513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647B8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-1.36363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E4C7A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-2.21179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CC666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-0.07362</w:t>
            </w:r>
          </w:p>
        </w:tc>
      </w:tr>
      <w:tr w:rsidR="00230485" w:rsidRPr="00230485" w14:paraId="5441619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770CE0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K00260</w:t>
            </w:r>
          </w:p>
        </w:tc>
        <w:tc>
          <w:tcPr>
            <w:tcW w:w="1069" w:type="pct"/>
            <w:shd w:val="clear" w:color="auto" w:fill="auto"/>
            <w:hideMark/>
          </w:tcPr>
          <w:p w14:paraId="1D9BE48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gudB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rocG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glutamate dehydrogenase [EC:1.4.1.2]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9A6D5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1.02E-05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60ED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1.87E-13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722A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0.619714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D9C51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0.000496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6BE1F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3.3E-05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C7D6C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2.27E-12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8796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0.791473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B09EF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CE82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-3.02355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6D971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-10.9635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4B0A6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0.304102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D9F2B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-2.66532</w:t>
            </w:r>
          </w:p>
        </w:tc>
      </w:tr>
      <w:tr w:rsidR="00230485" w:rsidRPr="00230485" w14:paraId="4D53829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B4AF65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K00532</w:t>
            </w:r>
          </w:p>
        </w:tc>
        <w:tc>
          <w:tcPr>
            <w:tcW w:w="1069" w:type="pct"/>
            <w:shd w:val="clear" w:color="auto" w:fill="auto"/>
            <w:hideMark/>
          </w:tcPr>
          <w:p w14:paraId="35DA335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E1.12.7.2; ferredoxin hydrogenase [EC:1.12.7.2]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EF62B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1.21E-05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AA30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2.74E-11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0C4B3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0.172153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AF96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0.178182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11DC0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3.79E-05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7E41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B1EDB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0.355294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F865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0.297994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582DC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E074E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-8.79879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F154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-0.25218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352E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-0.10953</w:t>
            </w:r>
          </w:p>
        </w:tc>
      </w:tr>
      <w:tr w:rsidR="00230485" w:rsidRPr="00230485" w14:paraId="4FB0168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7C5BE7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K00064</w:t>
            </w:r>
          </w:p>
        </w:tc>
        <w:tc>
          <w:tcPr>
            <w:tcW w:w="1069" w:type="pct"/>
            <w:shd w:val="clear" w:color="auto" w:fill="auto"/>
            <w:hideMark/>
          </w:tcPr>
          <w:p w14:paraId="1827A887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E1.1.1.122; D-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threo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-aldose 1-dehydrogenase [EC:1.1.1.122]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47914B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1C89D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2.54E-05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E1FE3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0.636442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E335E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0.150381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981D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4.73E-05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C32D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3.28E-05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B2A9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0.791473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1CA95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0.270128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98C6A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-2.83945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0A6F1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-2.83239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542D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0.315669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6C16B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-0.1832</w:t>
            </w:r>
          </w:p>
        </w:tc>
      </w:tr>
      <w:tr w:rsidR="00230485" w:rsidRPr="00230485" w14:paraId="483731DC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15D7E7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K00151</w:t>
            </w:r>
          </w:p>
        </w:tc>
        <w:tc>
          <w:tcPr>
            <w:tcW w:w="1069" w:type="pct"/>
            <w:shd w:val="clear" w:color="auto" w:fill="auto"/>
            <w:hideMark/>
          </w:tcPr>
          <w:p w14:paraId="6ACA000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hpaE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hpcC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5-carboxymethyl-2-hydroxymuconic-semialdehyde dehydrogenase [EC:1.2.1.60]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7135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1.68E-05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170D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0.000833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649CF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0.006139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E61FC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0.157123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5DAE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4.94E-05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F54CE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939D3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0.027066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0357B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0.277096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49EB2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-2.80756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CF8D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-1.31561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7B743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-1.70002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25ABA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-0.16416</w:t>
            </w:r>
          </w:p>
        </w:tc>
      </w:tr>
      <w:tr w:rsidR="00230485" w:rsidRPr="00230485" w14:paraId="06060285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88098F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K00124</w:t>
            </w:r>
          </w:p>
        </w:tc>
        <w:tc>
          <w:tcPr>
            <w:tcW w:w="1069" w:type="pct"/>
            <w:shd w:val="clear" w:color="auto" w:fill="auto"/>
            <w:hideMark/>
          </w:tcPr>
          <w:p w14:paraId="487A1A78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fdoH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fdsB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formate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dehydrogenase iron-sulfur subunit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56516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3.81E-05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D7D8DC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3.1E-11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B5997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0.990151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CE03E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0.178182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77ED2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0.000107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D131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55A7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0.99803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F5D00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0.297994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3A42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-2.45154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08D96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-8.74529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898C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0.507612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CDBE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-0.10953</w:t>
            </w:r>
          </w:p>
        </w:tc>
      </w:tr>
      <w:tr w:rsidR="00230485" w:rsidRPr="00230485" w14:paraId="4BFC9678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F9B5BF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K00146</w:t>
            </w:r>
          </w:p>
        </w:tc>
        <w:tc>
          <w:tcPr>
            <w:tcW w:w="1069" w:type="pct"/>
            <w:shd w:val="clear" w:color="auto" w:fill="auto"/>
            <w:hideMark/>
          </w:tcPr>
          <w:p w14:paraId="76230C28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feaB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phenylacetaldehyde dehydrogenase [EC:1.2.1.39]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9652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3.86E-05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D63F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3D7B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0.833642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A5F3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0.18846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80BF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0.000107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456B3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5.05E-06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2F1F6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0.908576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D5A1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0.308228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AF92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-2.44654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93EB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-3.67522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1C248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0.43289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5654B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-0.08518</w:t>
            </w:r>
          </w:p>
        </w:tc>
      </w:tr>
      <w:tr w:rsidR="00230485" w:rsidRPr="00230485" w14:paraId="210281E6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42556F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K00412</w:t>
            </w:r>
          </w:p>
        </w:tc>
        <w:tc>
          <w:tcPr>
            <w:tcW w:w="1069" w:type="pct"/>
            <w:shd w:val="clear" w:color="auto" w:fill="auto"/>
            <w:hideMark/>
          </w:tcPr>
          <w:p w14:paraId="1785B4EC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CYTB,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petB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ubiquinol-cytochrome c reductase cytochrome b subunit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7A72E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964E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9.8E-08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469F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0.404833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6ADF3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0.485063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030F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7215D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BCC1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0.604029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4627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605A3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-1.71011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711A5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-5.24532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0C3DD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0.119187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AD50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0.325402</w:t>
            </w:r>
          </w:p>
        </w:tc>
      </w:tr>
      <w:tr w:rsidR="00230485" w:rsidRPr="00230485" w14:paraId="393F3BB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83E26E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K00523</w:t>
            </w:r>
          </w:p>
        </w:tc>
        <w:tc>
          <w:tcPr>
            <w:tcW w:w="1069" w:type="pct"/>
            <w:shd w:val="clear" w:color="auto" w:fill="auto"/>
            <w:hideMark/>
          </w:tcPr>
          <w:p w14:paraId="0367374D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ascD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ddhD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rfbI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CDP-4-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dehydro-6-deoxyglucose reductase, E3 [EC:1.17.1.1]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C12E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lastRenderedPageBreak/>
              <w:t>0.00028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1877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1.64E-09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9B850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0.260949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4B925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0.572605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3A1F4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0.000733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CE8A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6.91E-09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9436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0.452001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0525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0.638422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80C4E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-1.58624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0F06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-7.02201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7626A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-0.07153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B621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0.39746</w:t>
            </w:r>
          </w:p>
        </w:tc>
      </w:tr>
      <w:tr w:rsidR="00230485" w:rsidRPr="00230485" w14:paraId="4975F3C8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9E38AB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K00254</w:t>
            </w:r>
          </w:p>
        </w:tc>
        <w:tc>
          <w:tcPr>
            <w:tcW w:w="1069" w:type="pct"/>
            <w:shd w:val="clear" w:color="auto" w:fill="auto"/>
            <w:hideMark/>
          </w:tcPr>
          <w:p w14:paraId="394D6C2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DHODH,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pyrD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dihydroorotate dehydrogenase [EC:1.3.5.2]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3A7C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0.000796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D517A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0.001721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FA4F8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0.015226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CA5F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0.513723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BD15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0.002033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E1202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0.002012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9A7D3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0.061538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C257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AAB0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-1.13179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53A5C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-1.00055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0BD0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-1.30551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461A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0.350333</w:t>
            </w:r>
          </w:p>
        </w:tc>
      </w:tr>
      <w:tr w:rsidR="00230485" w:rsidRPr="00230485" w14:paraId="4F4ECF2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D1627F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K00385</w:t>
            </w:r>
          </w:p>
        </w:tc>
        <w:tc>
          <w:tcPr>
            <w:tcW w:w="1069" w:type="pct"/>
            <w:shd w:val="clear" w:color="auto" w:fill="auto"/>
            <w:hideMark/>
          </w:tcPr>
          <w:p w14:paraId="6607B5D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asrC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anaerobic sulfite reductase subunit C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D8297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0.001341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BC6A3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8.06E-10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A4396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0.357096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F5448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0.67066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52937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0.003305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EFD3F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3.91E-09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A434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0.541224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7657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0.730944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05671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-0.90555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518E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-7.33015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C4D80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0.064696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9F7B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0.466107</w:t>
            </w:r>
          </w:p>
        </w:tc>
      </w:tr>
      <w:tr w:rsidR="00230485" w:rsidRPr="00230485" w14:paraId="202BDFBC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D6DDAB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K04020</w:t>
            </w:r>
          </w:p>
        </w:tc>
        <w:tc>
          <w:tcPr>
            <w:tcW w:w="1069" w:type="pct"/>
            <w:shd w:val="clear" w:color="auto" w:fill="auto"/>
            <w:hideMark/>
          </w:tcPr>
          <w:p w14:paraId="1A6D811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eutD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phosphotransacetylase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FF2A6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0.001431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0B58D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2.11E-07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5CD1D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0.635405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EB818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0.033241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D59A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0.003305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885A4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FD57C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0.791473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1C2C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0.089567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E13CF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-0.87718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ECF21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-4.91259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109A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0.314962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04E0A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-0.83872</w:t>
            </w:r>
          </w:p>
        </w:tc>
      </w:tr>
      <w:tr w:rsidR="00230485" w:rsidRPr="00230485" w14:paraId="6146018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E32F11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K04021</w:t>
            </w:r>
          </w:p>
        </w:tc>
        <w:tc>
          <w:tcPr>
            <w:tcW w:w="1069" w:type="pct"/>
            <w:shd w:val="clear" w:color="auto" w:fill="auto"/>
            <w:hideMark/>
          </w:tcPr>
          <w:p w14:paraId="13579EE7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eutE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aldehyde dehydrogenase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77C9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0.001431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78303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2.11E-07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DDCBD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0.635405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E1397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0.033241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656B1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0.003305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C9E5F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87E65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0.791473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9C2E2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0.089567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A3A83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-0.87718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7957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-4.91259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212C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0.314962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BE516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-0.83872</w:t>
            </w:r>
          </w:p>
        </w:tc>
      </w:tr>
      <w:tr w:rsidR="00230485" w:rsidRPr="00230485" w14:paraId="21E07FF5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5B6B1A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K04025</w:t>
            </w:r>
          </w:p>
        </w:tc>
        <w:tc>
          <w:tcPr>
            <w:tcW w:w="1069" w:type="pct"/>
            <w:shd w:val="clear" w:color="auto" w:fill="auto"/>
            <w:hideMark/>
          </w:tcPr>
          <w:p w14:paraId="5CCB14C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eutK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ethanolamine utilization protein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EutK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EA36A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0.001431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40266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2.11E-07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0ED11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0.635405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77CF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0.033241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705A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0.003305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53F6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24107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0.791473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98BD8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0.089567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ACFB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-0.87718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3674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-4.91259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2779F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0.314962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7E3C6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-0.83872</w:t>
            </w:r>
          </w:p>
        </w:tc>
      </w:tr>
      <w:tr w:rsidR="00230485" w:rsidRPr="00230485" w14:paraId="460635C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C999E7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K00101</w:t>
            </w:r>
          </w:p>
        </w:tc>
        <w:tc>
          <w:tcPr>
            <w:tcW w:w="1069" w:type="pct"/>
            <w:shd w:val="clear" w:color="auto" w:fill="auto"/>
            <w:hideMark/>
          </w:tcPr>
          <w:p w14:paraId="6C61FBF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lldD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L-lactate dehydrogenase (cytochrome) [EC:1.1.2.3]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0D56A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0.001732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C135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2.91E-07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1C45E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0.287157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B197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0.002914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132C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0.003908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9813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5.65E-07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1F4AE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0.48867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88D8A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EC77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-0.79422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C38E9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-4.77204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41BF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-0.02997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4A1B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-1.8959</w:t>
            </w:r>
          </w:p>
        </w:tc>
      </w:tr>
      <w:tr w:rsidR="00230485" w:rsidRPr="00230485" w14:paraId="1906E83B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74B220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K00395</w:t>
            </w:r>
          </w:p>
        </w:tc>
        <w:tc>
          <w:tcPr>
            <w:tcW w:w="1069" w:type="pct"/>
            <w:shd w:val="clear" w:color="auto" w:fill="auto"/>
            <w:hideMark/>
          </w:tcPr>
          <w:p w14:paraId="18668DD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aprB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adenylylsulfate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reductase, subunit B [EC:1.8.99.2]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5B41D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0.002074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FA01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5.05E-05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0A9DB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2.64E-07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5154F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0.052891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3464C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0.004573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0A642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6.45E-05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B037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4871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26EFF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-0.71597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D1DA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-2.53294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B4C0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-6.06704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54EC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-0.63701</w:t>
            </w:r>
          </w:p>
        </w:tc>
      </w:tr>
      <w:tr w:rsidR="00230485" w:rsidRPr="00230485" w14:paraId="19C3AB4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907F00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K00394</w:t>
            </w:r>
          </w:p>
        </w:tc>
        <w:tc>
          <w:tcPr>
            <w:tcW w:w="1069" w:type="pct"/>
            <w:shd w:val="clear" w:color="auto" w:fill="auto"/>
            <w:hideMark/>
          </w:tcPr>
          <w:p w14:paraId="00913403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aprA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adenylylsulfate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reductase, subunit A [EC:1.8.99.2]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8512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0.004025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1B41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1.05E-05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9A8BE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7.6E-07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F6C9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0.068723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9E36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0.008677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9813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1.39E-05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38C7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7.38E-06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4FC3F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0.162588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1D5E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-0.42807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C6EAF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-3.21535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A31F6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-5.60706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D133F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-0.52329</w:t>
            </w:r>
          </w:p>
        </w:tc>
      </w:tr>
      <w:tr w:rsidR="00230485" w:rsidRPr="00230485" w14:paraId="5D11387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28F8CA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K00534</w:t>
            </w:r>
          </w:p>
        </w:tc>
        <w:tc>
          <w:tcPr>
            <w:tcW w:w="1069" w:type="pct"/>
            <w:shd w:val="clear" w:color="auto" w:fill="auto"/>
            <w:hideMark/>
          </w:tcPr>
          <w:p w14:paraId="5812C64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E1.12.7.2S; ferredoxin hydrogenase small subunit [EC:1.12.7.2]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4E01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0.004263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AA6B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E0782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0.751493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6E08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0.829031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5251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0.008983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FBDB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2.99E-07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275D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0.84051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28C60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0.874087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412D3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-0.40317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7085C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-5.13189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C9D5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0.387836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19FD2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0.558175</w:t>
            </w:r>
          </w:p>
        </w:tc>
      </w:tr>
      <w:tr w:rsidR="00230485" w:rsidRPr="00230485" w14:paraId="55834814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8B0777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K00163</w:t>
            </w:r>
          </w:p>
        </w:tc>
        <w:tc>
          <w:tcPr>
            <w:tcW w:w="1069" w:type="pct"/>
            <w:shd w:val="clear" w:color="auto" w:fill="auto"/>
            <w:hideMark/>
          </w:tcPr>
          <w:p w14:paraId="24E3D8B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aceE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pyruvate dehydrogenase E1 component [EC:1.2.4.1]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FCA44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0.004352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37883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7.13E-08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7298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0.251906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5CC7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0.008293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7114B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0.008983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35A32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1.92E-07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C0D8D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0.446183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4ADF5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0.042339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66A1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-0.39414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3DACD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-5.38321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1C9F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-0.08685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24B0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-1.44168</w:t>
            </w:r>
          </w:p>
        </w:tc>
      </w:tr>
      <w:tr w:rsidR="00230485" w:rsidRPr="00230485" w14:paraId="0F4DFE2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871014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K00210</w:t>
            </w:r>
          </w:p>
        </w:tc>
        <w:tc>
          <w:tcPr>
            <w:tcW w:w="1069" w:type="pct"/>
            <w:shd w:val="clear" w:color="auto" w:fill="auto"/>
            <w:hideMark/>
          </w:tcPr>
          <w:p w14:paraId="1249FA3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E1.3.1.12; prephenate dehydrogenase [EC:1.3.1.12]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112DD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0.004746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18F98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2.34E-08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29C1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0.716655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F054D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0.291343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F294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0.00959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2BF38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7.56E-08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2AE9F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0.837536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5DC99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0.415592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0AD78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-0.35658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FAD3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-5.86772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94D21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0.367221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4C0A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0.104009</w:t>
            </w:r>
          </w:p>
        </w:tc>
      </w:tr>
      <w:tr w:rsidR="00230485" w:rsidRPr="00230485" w14:paraId="7894CCE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E1ADB4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K00104</w:t>
            </w:r>
          </w:p>
        </w:tc>
        <w:tc>
          <w:tcPr>
            <w:tcW w:w="1069" w:type="pct"/>
            <w:shd w:val="clear" w:color="auto" w:fill="auto"/>
            <w:hideMark/>
          </w:tcPr>
          <w:p w14:paraId="275B21D7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glcD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glycolate oxidase [EC:1.1.3.15]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2DEF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5A21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1.63E-11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B5B4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0.709291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CCE27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0.551167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18755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0.010491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5BB9A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1.22E-10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EEAE3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0.837536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9E265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0.621665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31671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-0.30861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4DB47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-9.02437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1095B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0.362735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4C63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0.380888</w:t>
            </w:r>
          </w:p>
        </w:tc>
      </w:tr>
      <w:tr w:rsidR="00230485" w:rsidRPr="00230485" w14:paraId="05AE6571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F8687B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K03788</w:t>
            </w:r>
          </w:p>
        </w:tc>
        <w:tc>
          <w:tcPr>
            <w:tcW w:w="1069" w:type="pct"/>
            <w:shd w:val="clear" w:color="auto" w:fill="auto"/>
            <w:hideMark/>
          </w:tcPr>
          <w:p w14:paraId="6711A623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aphA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acid phosphatase (class B) [EC:3.1.3.2]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1F76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0.005687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040C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4.22E-08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5AF1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0.074852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F456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AC074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0.010926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9EF4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25DC7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0.207447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86C06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910C9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-0.27795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9C9B0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-5.6113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F523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-0.61388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5A27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-2.098</w:t>
            </w:r>
          </w:p>
        </w:tc>
      </w:tr>
      <w:tr w:rsidR="00230485" w:rsidRPr="00230485" w14:paraId="60CC50D9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E76446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K00390</w:t>
            </w:r>
          </w:p>
        </w:tc>
        <w:tc>
          <w:tcPr>
            <w:tcW w:w="1069" w:type="pct"/>
            <w:shd w:val="clear" w:color="auto" w:fill="auto"/>
            <w:hideMark/>
          </w:tcPr>
          <w:p w14:paraId="6A2A8DD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cysH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phosphoadenosine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phosphosulfate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reductase [EC:1.8.4.8 1.8.4.10]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D903EF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0.005745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1CC0C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0.001313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FFE0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0.532207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5561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0.477575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8F150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0.010926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25DE6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0.001573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D28F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0.717002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E7736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41F7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-0.2736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B82A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-1.11809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47E8B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0.237992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B744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0.318646</w:t>
            </w:r>
          </w:p>
        </w:tc>
      </w:tr>
      <w:tr w:rsidR="00230485" w:rsidRPr="00230485" w14:paraId="67B5C1DE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9467DF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K00121</w:t>
            </w:r>
          </w:p>
        </w:tc>
        <w:tc>
          <w:tcPr>
            <w:tcW w:w="1069" w:type="pct"/>
            <w:shd w:val="clear" w:color="auto" w:fill="auto"/>
            <w:hideMark/>
          </w:tcPr>
          <w:p w14:paraId="405AF3C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frmA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ADH5,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adhC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S-(hydroxymethyl)glutathione dehydrogenase / alcohol dehydrogenase [EC:1.1.1.284 1.1.1.1]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46CF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0.007046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97AE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077C6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0.903696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3C0B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84B68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0.012967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5C21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8A9D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0.951276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C37B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56AC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-0.18491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34CC2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-4.08599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88B5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0.467933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B09E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-1.12307</w:t>
            </w:r>
          </w:p>
        </w:tc>
      </w:tr>
      <w:tr w:rsidR="00230485" w:rsidRPr="00230485" w14:paraId="34BDC5F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2DB4FF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K00261</w:t>
            </w:r>
          </w:p>
        </w:tc>
        <w:tc>
          <w:tcPr>
            <w:tcW w:w="1069" w:type="pct"/>
            <w:shd w:val="clear" w:color="auto" w:fill="auto"/>
            <w:hideMark/>
          </w:tcPr>
          <w:p w14:paraId="7296B8C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GLUD1_2,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gdhA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glutamate dehydrogenase (NAD(P)+) [EC:1.4.1.3]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3B772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0.007085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57948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4.32E-07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EA963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0.354524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9200F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0.003637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3BF20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0.012967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C0B86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8.07E-07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6F3AA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0.541224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2A26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1F9C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-0.18254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C8A6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-4.60055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AD35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0.061556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F3B0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-1.7997</w:t>
            </w:r>
          </w:p>
        </w:tc>
      </w:tr>
      <w:tr w:rsidR="00230485" w:rsidRPr="00230485" w14:paraId="2A57E74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F5F92F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K00045</w:t>
            </w:r>
          </w:p>
        </w:tc>
        <w:tc>
          <w:tcPr>
            <w:tcW w:w="1069" w:type="pct"/>
            <w:shd w:val="clear" w:color="auto" w:fill="auto"/>
            <w:hideMark/>
          </w:tcPr>
          <w:p w14:paraId="409583C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E1.1.1.67,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mtlK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mannitol 2-dehydrogenase [EC:1.1.1.67]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ECCA0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0.007428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1012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0.015088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8FED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0.687361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8DD3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0.310208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FB472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0.013342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E5BAA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0.016444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373CF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0.837536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2A99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0.43609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4E138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-0.16202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4F977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-0.0578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730C1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0.349096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A2E5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0.131258</w:t>
            </w:r>
          </w:p>
        </w:tc>
      </w:tr>
      <w:tr w:rsidR="00230485" w:rsidRPr="00230485" w14:paraId="790F4EC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9518DC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K00383</w:t>
            </w:r>
          </w:p>
        </w:tc>
        <w:tc>
          <w:tcPr>
            <w:tcW w:w="1069" w:type="pct"/>
            <w:shd w:val="clear" w:color="auto" w:fill="auto"/>
            <w:hideMark/>
          </w:tcPr>
          <w:p w14:paraId="18B7E69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GSR,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gor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glutathione reductase (NADPH) 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[EC:1.8.1.7]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16725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lastRenderedPageBreak/>
              <w:t>0.008789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2D6F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2E047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0.731462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6E34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0.024184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F33C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0.015297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62FB9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4.82E-07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5BAF3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0.84051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5CDFF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0.073309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09CA0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-0.08891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98FF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-4.84982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979B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0.376102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29437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-0.97686</w:t>
            </w:r>
          </w:p>
        </w:tc>
      </w:tr>
      <w:tr w:rsidR="00230485" w:rsidRPr="00230485" w14:paraId="57B1999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B4E1B0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K03933</w:t>
            </w:r>
          </w:p>
        </w:tc>
        <w:tc>
          <w:tcPr>
            <w:tcW w:w="1069" w:type="pct"/>
            <w:shd w:val="clear" w:color="auto" w:fill="auto"/>
            <w:hideMark/>
          </w:tcPr>
          <w:p w14:paraId="5E6EF92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cpbD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chitin-binding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59872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0.008846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A243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0.563684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0359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0.000575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8082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0.028421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2653C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0.015297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67DA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0.569556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427D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0.003719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D9A2E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0.08354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4BAB5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-0.08612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FA36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1.514608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0B8D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-2.7283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3880C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-0.90676</w:t>
            </w:r>
          </w:p>
        </w:tc>
      </w:tr>
      <w:tr w:rsidR="00230485" w:rsidRPr="00230485" w14:paraId="7DEEF38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35E891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K03796</w:t>
            </w:r>
          </w:p>
        </w:tc>
        <w:tc>
          <w:tcPr>
            <w:tcW w:w="1069" w:type="pct"/>
            <w:shd w:val="clear" w:color="auto" w:fill="auto"/>
            <w:hideMark/>
          </w:tcPr>
          <w:p w14:paraId="6CBD9FD3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bax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Bax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A9608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0.008989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E822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2.01E-08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857EA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59031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0.010045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D97B2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0.015297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5563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6.71E-08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DDB0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0.219058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CEB11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0.046396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6D731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-0.07915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E4EC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-5.93411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5B99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10573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-1.35847</w:t>
            </w:r>
          </w:p>
        </w:tc>
      </w:tr>
      <w:tr w:rsidR="00230485" w:rsidRPr="00230485" w14:paraId="6453E4DC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3028439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K00019</w:t>
            </w:r>
          </w:p>
        </w:tc>
        <w:tc>
          <w:tcPr>
            <w:tcW w:w="1069" w:type="pct"/>
            <w:shd w:val="clear" w:color="auto" w:fill="auto"/>
            <w:hideMark/>
          </w:tcPr>
          <w:p w14:paraId="22975F7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E1.1.1.30,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bdh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3-hydroxybutyrate dehydrogenase [EC:1.1.1.30]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3538A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0.009161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CA7CB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2.07E-06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2028F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0.946517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D152F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0.728978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67CA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C05BF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3.25E-06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9633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0.966785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4A7A1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0.777042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3A04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-0.07094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BDBF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-3.91951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713CE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0.488039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3B41B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0.502319</w:t>
            </w:r>
          </w:p>
        </w:tc>
      </w:tr>
      <w:tr w:rsidR="00230485" w:rsidRPr="00230485" w14:paraId="3E7C5044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17FC9A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K00457</w:t>
            </w:r>
          </w:p>
        </w:tc>
        <w:tc>
          <w:tcPr>
            <w:tcW w:w="1069" w:type="pct"/>
            <w:shd w:val="clear" w:color="auto" w:fill="auto"/>
            <w:hideMark/>
          </w:tcPr>
          <w:p w14:paraId="1E67DD9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HPD,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hppD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4-hydroxyphenylpyruvate dioxygenase [EC:1.13.11.27]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ABCB9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0.010609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AEED0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C84D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0.898654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5D4CE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0.224097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5D498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D9F48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0.000718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86423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0.951276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A654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0.334421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095DA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-0.00719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5AE6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-1.48032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4C687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0.465503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51BAE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-0.00996</w:t>
            </w:r>
          </w:p>
        </w:tc>
      </w:tr>
      <w:tr w:rsidR="00230485" w:rsidRPr="00230485" w14:paraId="2589C0FC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2200F7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K00381</w:t>
            </w:r>
          </w:p>
        </w:tc>
        <w:tc>
          <w:tcPr>
            <w:tcW w:w="1069" w:type="pct"/>
            <w:shd w:val="clear" w:color="auto" w:fill="auto"/>
            <w:hideMark/>
          </w:tcPr>
          <w:p w14:paraId="62FDAB4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cysI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sulfite reductase (NADPH) hemoprotein beta-component [EC:1.8.1.2]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A1CB3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0.010644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FCFA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9.42E-08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1B64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0.300869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EDED8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0.008293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BE78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3347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3EE3C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0.503177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B49C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0.042339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D8A9F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-0.00574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FC47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-5.26217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4F3E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-0.00971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0D83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-1.44168</w:t>
            </w:r>
          </w:p>
        </w:tc>
      </w:tr>
      <w:tr w:rsidR="00230485" w:rsidRPr="00230485" w14:paraId="364AB433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0BD406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K00123</w:t>
            </w:r>
          </w:p>
        </w:tc>
        <w:tc>
          <w:tcPr>
            <w:tcW w:w="1069" w:type="pct"/>
            <w:shd w:val="clear" w:color="auto" w:fill="auto"/>
            <w:hideMark/>
          </w:tcPr>
          <w:p w14:paraId="675C02A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fdoG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fdhF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fdwA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formate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dehydrogenase major subunit [EC:1.17.1.9]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DFE2E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0.011937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1128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1.42E-08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3ACDB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0.466408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F2F8D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0.020489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421B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17FA4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4.91E-08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E9A3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0.655676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429A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1C04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0.044014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D7AD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-6.085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315BF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0.180677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A1FBE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-1.04887</w:t>
            </w:r>
          </w:p>
        </w:tc>
      </w:tr>
      <w:tr w:rsidR="00230485" w:rsidRPr="00230485" w14:paraId="55FAF50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AEFE11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K04047</w:t>
            </w:r>
          </w:p>
        </w:tc>
        <w:tc>
          <w:tcPr>
            <w:tcW w:w="1069" w:type="pct"/>
            <w:shd w:val="clear" w:color="auto" w:fill="auto"/>
            <w:hideMark/>
          </w:tcPr>
          <w:p w14:paraId="0F9B240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dps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starvation-inducible DNA-binding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C1A69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0.012135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21A3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980C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0.125225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136C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0.143168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4298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D4886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81CF0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0.28921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EF2F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0.262024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F6AA4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0.051166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EFA26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-4.03589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35911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-0.3904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0B48F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-0.20455</w:t>
            </w:r>
          </w:p>
        </w:tc>
      </w:tr>
      <w:tr w:rsidR="00230485" w:rsidRPr="00230485" w14:paraId="256D917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796404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K00179</w:t>
            </w:r>
          </w:p>
        </w:tc>
        <w:tc>
          <w:tcPr>
            <w:tcW w:w="1069" w:type="pct"/>
            <w:shd w:val="clear" w:color="auto" w:fill="auto"/>
            <w:hideMark/>
          </w:tcPr>
          <w:p w14:paraId="7A2D4CA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iorA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indolepyruvate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ferredoxin oxidoreductase, alpha subunit [EC:1.2.7.8]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E32A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0.012411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E7AC6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2.73E-08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CE72B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0.104784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13BB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0.020489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03B89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CCEB4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8.55E-08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6B7A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0.254102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53138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20915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0.06095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7456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-5.79976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2DFAC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-0.46779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FB36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-1.04887</w:t>
            </w:r>
          </w:p>
        </w:tc>
      </w:tr>
      <w:tr w:rsidR="00230485" w:rsidRPr="00230485" w14:paraId="3AA111CB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773784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K00180</w:t>
            </w:r>
          </w:p>
        </w:tc>
        <w:tc>
          <w:tcPr>
            <w:tcW w:w="1069" w:type="pct"/>
            <w:shd w:val="clear" w:color="auto" w:fill="auto"/>
            <w:hideMark/>
          </w:tcPr>
          <w:p w14:paraId="23D9E5A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iorB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indolepyruvate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ferredoxin oxidoreductase, beta subunit [EC:1.2.7.8]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4D0C5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0.012411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E048E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3.73E-08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5A200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0.092696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A8BC9B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0.024184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C75B0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FB458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A711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0.239561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62C3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0.073309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F04A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0.06095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6B92A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-5.66479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E6B3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-0.52103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79F4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-0.97686</w:t>
            </w:r>
          </w:p>
        </w:tc>
      </w:tr>
      <w:tr w:rsidR="00230485" w:rsidRPr="00230485" w14:paraId="5FB814C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503474F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K00108</w:t>
            </w:r>
          </w:p>
        </w:tc>
        <w:tc>
          <w:tcPr>
            <w:tcW w:w="1069" w:type="pct"/>
            <w:shd w:val="clear" w:color="auto" w:fill="auto"/>
            <w:hideMark/>
          </w:tcPr>
          <w:p w14:paraId="07774222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betA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, CHDH; choline dehydrogenase [EC:1.1.99.1]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30BA2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0.012689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61BB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7.71E-07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70DD6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0.226246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E9D91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0.024184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3ADF3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9204D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1.38E-06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D1820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0.429453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7533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0.073309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46DA1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0.070557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28D38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-4.3494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46FC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-0.13351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4F493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-0.97686</w:t>
            </w:r>
          </w:p>
        </w:tc>
      </w:tr>
      <w:tr w:rsidR="00230485" w:rsidRPr="00230485" w14:paraId="25102F49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400E0D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K04040</w:t>
            </w:r>
          </w:p>
        </w:tc>
        <w:tc>
          <w:tcPr>
            <w:tcW w:w="1069" w:type="pct"/>
            <w:shd w:val="clear" w:color="auto" w:fill="auto"/>
            <w:hideMark/>
          </w:tcPr>
          <w:p w14:paraId="20BD8E5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chlG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bchG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chlorophyll/bacteriochlorophyll a synthase [EC:2.5.1.62 2.5.1.133]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096B7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0.012947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6D0E0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0.015576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C0BD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0.314626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2BE0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0.518856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472C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7A73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0.016603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B317D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0.508645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A78F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451B8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0.07932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3E7C7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-0.04397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38B67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0.009705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BCF50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0.354652</w:t>
            </w:r>
          </w:p>
        </w:tc>
      </w:tr>
      <w:tr w:rsidR="00230485" w:rsidRPr="00230485" w14:paraId="79F9AA79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8F2CA0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K04038</w:t>
            </w:r>
          </w:p>
        </w:tc>
        <w:tc>
          <w:tcPr>
            <w:tcW w:w="1069" w:type="pct"/>
            <w:shd w:val="clear" w:color="auto" w:fill="auto"/>
            <w:hideMark/>
          </w:tcPr>
          <w:p w14:paraId="153D4576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chlN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light-independent protochlorophyllide reductase subunit N [EC:1.3.7.7]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9E8E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0.012947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C69A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0.015576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111FD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0.314626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3B055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0.518856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47BE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0.018745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5F73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0.016603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EA037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0.508645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92F8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4195E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0.07932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21BB8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-0.04397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25063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0.009705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6D08D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0.354652</w:t>
            </w:r>
          </w:p>
        </w:tc>
      </w:tr>
      <w:tr w:rsidR="00230485" w:rsidRPr="00230485" w14:paraId="60047EB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A0DD9E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K00285</w:t>
            </w:r>
          </w:p>
        </w:tc>
        <w:tc>
          <w:tcPr>
            <w:tcW w:w="1069" w:type="pct"/>
            <w:shd w:val="clear" w:color="auto" w:fill="auto"/>
            <w:hideMark/>
          </w:tcPr>
          <w:p w14:paraId="006CFC7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dadA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D-amino-acid dehydrogenase [EC:1.4.5.1]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1D0AD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0.013214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3680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2.19E-07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E3E7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0.354402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3327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0.020489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8ADB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1103B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4.43E-07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C988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0.541224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8F5FA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563F5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0.088179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C908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-4.89541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59230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0.061407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A159F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-1.04887</w:t>
            </w:r>
          </w:p>
        </w:tc>
      </w:tr>
      <w:tr w:rsidR="00230485" w:rsidRPr="00230485" w14:paraId="2E7C93FD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77F131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K00036</w:t>
            </w:r>
          </w:p>
        </w:tc>
        <w:tc>
          <w:tcPr>
            <w:tcW w:w="1069" w:type="pct"/>
            <w:shd w:val="clear" w:color="auto" w:fill="auto"/>
            <w:hideMark/>
          </w:tcPr>
          <w:p w14:paraId="510C51E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G6PD,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zwf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glucose-6-phosphate 1-dehydrogenase [EC:1.1.1.49 1.1.1.363]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AF61D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0.013941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48404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4.77E-08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D7BEB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0.500299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BC25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0.078024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0339E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0.01936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D267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1.36E-07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D7CC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0.692114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CAFC3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0.176008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39C8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0.111421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C53BE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-5.55771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97431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0.211141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F68C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-0.46817</w:t>
            </w:r>
          </w:p>
        </w:tc>
      </w:tr>
      <w:tr w:rsidR="00230485" w:rsidRPr="00230485" w14:paraId="6C0DC753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C46128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K00228</w:t>
            </w:r>
          </w:p>
        </w:tc>
        <w:tc>
          <w:tcPr>
            <w:tcW w:w="1069" w:type="pct"/>
            <w:shd w:val="clear" w:color="auto" w:fill="auto"/>
            <w:hideMark/>
          </w:tcPr>
          <w:p w14:paraId="27426332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CPOX,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hemF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coproporphyrinogen III oxidase [EC:1.3.3.3]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E443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0.013971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EBBF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4.18E-07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2723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0.223275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7C6E2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0.010045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9B9A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0.01936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8203E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7.95E-07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DC76A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0.429453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BFE3C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0.046396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92AC6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0.112358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ECB41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-4.615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C6044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-0.13925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9E6E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-1.35847</w:t>
            </w:r>
          </w:p>
        </w:tc>
      </w:tr>
      <w:tr w:rsidR="00230485" w:rsidRPr="00230485" w14:paraId="2E917438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7A4A9F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K00259</w:t>
            </w:r>
          </w:p>
        </w:tc>
        <w:tc>
          <w:tcPr>
            <w:tcW w:w="1069" w:type="pct"/>
            <w:shd w:val="clear" w:color="auto" w:fill="auto"/>
            <w:hideMark/>
          </w:tcPr>
          <w:p w14:paraId="331981C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ald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alanine dehydrogenase [EC:1.4.1.1]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495BF8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0.014897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E2B7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8.66E-07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9C03A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0.136549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45513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0.513723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48CD1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0.020352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8F0FB1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1.53E-06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DCA3D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0.308029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86B2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7B675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0.14023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394C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-4.29898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45260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-0.3528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D099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0.350333</w:t>
            </w:r>
          </w:p>
        </w:tc>
      </w:tr>
      <w:tr w:rsidR="00230485" w:rsidRPr="00230485" w14:paraId="3A1FB33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D246183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K00247</w:t>
            </w:r>
          </w:p>
        </w:tc>
        <w:tc>
          <w:tcPr>
            <w:tcW w:w="1069" w:type="pct"/>
            <w:shd w:val="clear" w:color="auto" w:fill="auto"/>
            <w:hideMark/>
          </w:tcPr>
          <w:p w14:paraId="17BD97E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frdD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fumarate reductase subunit D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799DC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0.017095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7A60CB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1.97E-07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41CDC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0.019154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7F045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0.002316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D70D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32BA7F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4.34E-07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D717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0.074318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B8FD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E1CB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0.199993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5728F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-4.94259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CA73D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-1.20582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CB44E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-1.99558</w:t>
            </w:r>
          </w:p>
        </w:tc>
      </w:tr>
      <w:tr w:rsidR="00230485" w:rsidRPr="00230485" w14:paraId="7E82D756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D2B9953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K00086</w:t>
            </w:r>
          </w:p>
        </w:tc>
        <w:tc>
          <w:tcPr>
            <w:tcW w:w="1069" w:type="pct"/>
            <w:shd w:val="clear" w:color="auto" w:fill="auto"/>
            <w:hideMark/>
          </w:tcPr>
          <w:p w14:paraId="3CA5FC83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dhaT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1,3-propanediol dehydrogenase [EC:1.1.1.202]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D5151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0.017435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96011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B4E05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0F55B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0.078024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589E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0.023116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C698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0.018195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DD0E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0.022794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7A82C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0.176008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F8E2B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0.208566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1E641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0.000539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F1B4F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-1.81602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7B965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-0.46817</w:t>
            </w:r>
          </w:p>
        </w:tc>
      </w:tr>
      <w:tr w:rsidR="00230485" w:rsidRPr="00230485" w14:paraId="249939D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C8C001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K00427</w:t>
            </w:r>
          </w:p>
        </w:tc>
        <w:tc>
          <w:tcPr>
            <w:tcW w:w="1069" w:type="pct"/>
            <w:shd w:val="clear" w:color="auto" w:fill="auto"/>
            <w:hideMark/>
          </w:tcPr>
          <w:p w14:paraId="21EC6A5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lldP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lctP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L-lactate permease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B777E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0.017635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80720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A423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0.230222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0524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0.003637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451F0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0.023116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C51A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3.54E-06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8826C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0.429453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4375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11FD0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0.213513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257E3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-3.85409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66E69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-0.12594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A7D4B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-1.7997</w:t>
            </w:r>
          </w:p>
        </w:tc>
      </w:tr>
      <w:tr w:rsidR="00230485" w:rsidRPr="00230485" w14:paraId="249667F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54DC00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K03805</w:t>
            </w:r>
          </w:p>
        </w:tc>
        <w:tc>
          <w:tcPr>
            <w:tcW w:w="1069" w:type="pct"/>
            <w:shd w:val="clear" w:color="auto" w:fill="auto"/>
            <w:hideMark/>
          </w:tcPr>
          <w:p w14:paraId="32CBD5B5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dsbG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thiol:disulfide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interchange protein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DsbG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D257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0.018429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7190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FBA86D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0.218589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D298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0.004513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2017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0.023647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2A79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3.54E-06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89F19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0.429453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C06418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0.025751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70D25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0.232647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67351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-3.85409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6CB88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-0.14846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EEFE1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-1.70593</w:t>
            </w:r>
          </w:p>
        </w:tc>
      </w:tr>
      <w:tr w:rsidR="00230485" w:rsidRPr="00230485" w14:paraId="670E7F25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91E22C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K00135</w:t>
            </w:r>
          </w:p>
        </w:tc>
        <w:tc>
          <w:tcPr>
            <w:tcW w:w="1069" w:type="pct"/>
            <w:shd w:val="clear" w:color="auto" w:fill="auto"/>
            <w:hideMark/>
          </w:tcPr>
          <w:p w14:paraId="5428F5CC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gabD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succinate-semialdehyde dehydrogenase /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glutarate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-semialdehyde dehydrogenase [EC:1.2.1.16 1.2.1.79 1.2.1.20]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26A743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0.018527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F94B6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1.57E-05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CE9E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0.694644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9298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DEA0E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0.023647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0CE9F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2.06E-05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D8EA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0.837536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BA9FE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9463A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0.234947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BF60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-3.03958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E6B54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0.353673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7C4E1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-1.12307</w:t>
            </w:r>
          </w:p>
        </w:tc>
      </w:tr>
      <w:tr w:rsidR="00230485" w:rsidRPr="00230485" w14:paraId="093775F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23097DE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K00005</w:t>
            </w:r>
          </w:p>
        </w:tc>
        <w:tc>
          <w:tcPr>
            <w:tcW w:w="1069" w:type="pct"/>
            <w:shd w:val="clear" w:color="auto" w:fill="auto"/>
            <w:hideMark/>
          </w:tcPr>
          <w:p w14:paraId="0D3EE8EF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gldA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glycerol dehydrogenase [EC:1.1.1.6]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7ABEA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0.020679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F14F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2.03E-09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7786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0.334368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655C3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0.291343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8EF78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0.02605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BBD31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8.2E-09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9CC3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0.5317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02632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0.415592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A188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0.282663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F9F59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-6.92915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4E669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0.036136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C34B9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0.104009</w:t>
            </w:r>
          </w:p>
        </w:tc>
      </w:tr>
      <w:tr w:rsidR="00230485" w:rsidRPr="00230485" w14:paraId="67E90BD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2FB5283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K00138</w:t>
            </w:r>
          </w:p>
        </w:tc>
        <w:tc>
          <w:tcPr>
            <w:tcW w:w="1069" w:type="pct"/>
            <w:shd w:val="clear" w:color="auto" w:fill="auto"/>
            <w:hideMark/>
          </w:tcPr>
          <w:p w14:paraId="53D5D67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aldB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aldehyde dehydrogenase [EC:1.2.1.-]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91B4C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0.022844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D101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6.42E-07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31536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0.066707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583F0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0.002914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75B48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0.028274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9B442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1.18E-06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91A2D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0.19031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201D4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10994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0.325902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D4A96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-4.42878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74D81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-0.66392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9309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-1.8959</w:t>
            </w:r>
          </w:p>
        </w:tc>
      </w:tr>
      <w:tr w:rsidR="00230485" w:rsidRPr="00230485" w14:paraId="5518B9EC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2775CAA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K03855</w:t>
            </w:r>
          </w:p>
        </w:tc>
        <w:tc>
          <w:tcPr>
            <w:tcW w:w="1069" w:type="pct"/>
            <w:shd w:val="clear" w:color="auto" w:fill="auto"/>
            <w:hideMark/>
          </w:tcPr>
          <w:p w14:paraId="682ADCB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fixX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ferredoxin like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634FF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0.023027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FED87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5.17E-09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C3607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0.157624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588C2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0.000858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055C4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0.028274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0B10A4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1.86E-08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E3DF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0.332381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F08B0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116F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0.329374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E85A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-6.5227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F71FE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-0.29047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8EECA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-2.42694</w:t>
            </w:r>
          </w:p>
        </w:tc>
      </w:tr>
      <w:tr w:rsidR="00230485" w:rsidRPr="00230485" w14:paraId="31B466F4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0A17FFB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K00249</w:t>
            </w:r>
          </w:p>
        </w:tc>
        <w:tc>
          <w:tcPr>
            <w:tcW w:w="1069" w:type="pct"/>
            <w:shd w:val="clear" w:color="auto" w:fill="auto"/>
            <w:hideMark/>
          </w:tcPr>
          <w:p w14:paraId="3EB7939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ACADM,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acyl-CoA dehydrogenase [EC:1.3.8.7]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A574F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8556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0.140547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66FC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0.050626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E91DD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2B7A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0.028797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0B658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0.145033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43928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0.163692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587F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2928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0.342804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0216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0.911395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27F75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-0.78371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488F7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0.639604</w:t>
            </w:r>
          </w:p>
        </w:tc>
      </w:tr>
      <w:tr w:rsidR="00230485" w:rsidRPr="00230485" w14:paraId="78599204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0DE643F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K00117</w:t>
            </w:r>
          </w:p>
        </w:tc>
        <w:tc>
          <w:tcPr>
            <w:tcW w:w="1069" w:type="pct"/>
            <w:shd w:val="clear" w:color="auto" w:fill="auto"/>
            <w:hideMark/>
          </w:tcPr>
          <w:p w14:paraId="1EB8BB47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quinoprotein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glucose dehydrogenase [EC:1.1.5.2]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F545F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0.026196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8A174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AB02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0.155135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8B423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0.002914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77F2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0.03137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9C0D2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3.64E-06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B144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0.332381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A05F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8B99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0.385363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83FE6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-3.83007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C385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-0.29738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E3199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-1.8959</w:t>
            </w:r>
          </w:p>
        </w:tc>
      </w:tr>
      <w:tr w:rsidR="00230485" w:rsidRPr="00230485" w14:paraId="71027EE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F438D54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K00313</w:t>
            </w:r>
          </w:p>
        </w:tc>
        <w:tc>
          <w:tcPr>
            <w:tcW w:w="1069" w:type="pct"/>
            <w:shd w:val="clear" w:color="auto" w:fill="auto"/>
            <w:hideMark/>
          </w:tcPr>
          <w:p w14:paraId="7D919C50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fixC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electron transfer flavoprotein-quinone oxidoreductase [EC:1.5.5.-]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26B03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0.026781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43BB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771F1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0.107994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F0CCC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6ED18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0.031496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D2E7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4.55E-09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FE9E4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0.255498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409DDD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990136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0.394966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744A31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-7.2232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31994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-0.45469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D2E0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-2.098</w:t>
            </w:r>
          </w:p>
        </w:tc>
      </w:tr>
      <w:tr w:rsidR="00230485" w:rsidRPr="00230485" w14:paraId="5CD1CB9E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07CA4766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K00230</w:t>
            </w:r>
          </w:p>
        </w:tc>
        <w:tc>
          <w:tcPr>
            <w:tcW w:w="1069" w:type="pct"/>
            <w:shd w:val="clear" w:color="auto" w:fill="auto"/>
            <w:hideMark/>
          </w:tcPr>
          <w:p w14:paraId="7621B672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hemG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menaquinone-dependent protoporphyrinogen oxidase [EC:1.3.5.3]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611B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0.02695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6B4FB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1.81E-10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DEB2C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0.002295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7CF06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0.059657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1E97B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0.031496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AF6F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1.03E-09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6570C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0.013095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A5279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0.144668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EB96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0.397701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10902B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-7.97817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BA2EC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-2.1273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EA14B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-0.58473</w:t>
            </w:r>
          </w:p>
        </w:tc>
      </w:tr>
      <w:tr w:rsidR="00230485" w:rsidRPr="00230485" w14:paraId="5C83DE5C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77D4AA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K00248</w:t>
            </w:r>
          </w:p>
        </w:tc>
        <w:tc>
          <w:tcPr>
            <w:tcW w:w="1069" w:type="pct"/>
            <w:shd w:val="clear" w:color="auto" w:fill="auto"/>
            <w:hideMark/>
          </w:tcPr>
          <w:p w14:paraId="1CA5FC34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ACADS,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bcd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butyryl-CoA dehydrogenase [EC:1.3.8.1]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C9236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0.028327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D5F9EA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2.44E-10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553E2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0.430937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3E83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0.442833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3A94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0.032711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66E0C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1.31E-09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DCA1F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0.623894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14A56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0.580471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1B6A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0.419338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BEFB5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-7.84967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BDE57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0.146324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1804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0.285845</w:t>
            </w:r>
          </w:p>
        </w:tc>
      </w:tr>
      <w:tr w:rsidR="00230485" w:rsidRPr="00230485" w14:paraId="3D94402F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9F64CB5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K03801</w:t>
            </w:r>
          </w:p>
        </w:tc>
        <w:tc>
          <w:tcPr>
            <w:tcW w:w="1069" w:type="pct"/>
            <w:shd w:val="clear" w:color="auto" w:fill="auto"/>
            <w:hideMark/>
          </w:tcPr>
          <w:p w14:paraId="08E99B1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lipB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lipoyl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(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octanoyl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) transferase [EC:2.3.1.181]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EE90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0.02927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286B3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A6C65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0.946851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1501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0.513723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F026E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0.033275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10EF5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3.81E-07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BBAA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0.966785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7FA04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0.599156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33EE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0.433556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554F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-5.00873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DF8A5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0.488193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CB6FF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0.350333</w:t>
            </w:r>
          </w:p>
        </w:tc>
      </w:tr>
      <w:tr w:rsidR="00230485" w:rsidRPr="00230485" w14:paraId="601A2583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B6F2DE7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K00098</w:t>
            </w:r>
          </w:p>
        </w:tc>
        <w:tc>
          <w:tcPr>
            <w:tcW w:w="1069" w:type="pct"/>
            <w:shd w:val="clear" w:color="auto" w:fill="auto"/>
            <w:hideMark/>
          </w:tcPr>
          <w:p w14:paraId="7340E728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idnD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L-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idonate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5-dehydrogenase [EC:1.1.1.264]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BF0EDA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0.029502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4D91C5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1.29E-07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203FA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0.044532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3760B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0.020894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85D49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0.033275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38D68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2.99E-07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8BE69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0.150972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1B1DE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0.069885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5807D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0.43698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313E1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-5.12482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027A56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-0.83942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00A72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-1.04038</w:t>
            </w:r>
          </w:p>
        </w:tc>
      </w:tr>
      <w:tr w:rsidR="00230485" w:rsidRPr="00230485" w14:paraId="05BF6BA9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61E0D52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K00004</w:t>
            </w:r>
          </w:p>
        </w:tc>
        <w:tc>
          <w:tcPr>
            <w:tcW w:w="1069" w:type="pct"/>
            <w:shd w:val="clear" w:color="auto" w:fill="auto"/>
            <w:hideMark/>
          </w:tcPr>
          <w:p w14:paraId="29F1F0DC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BDH,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butB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(R,R)-butanediol dehydrogenase / meso-butanediol dehydrogenase / diacetyl reductase [EC:1.1.1.4 1.1.1.- 1.1.1.303]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B1FB3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0.030112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0052C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0.01961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73E97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0.03651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D15AC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0.051865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9402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0.033574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33EED8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0.020454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2BC0B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0.131166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8E224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0.13155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CC671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0.44588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F5CA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0.056059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75DD2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-0.92567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570718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-0.64552</w:t>
            </w:r>
          </w:p>
        </w:tc>
      </w:tr>
      <w:tr w:rsidR="00230485" w:rsidRPr="00230485" w14:paraId="6DABD0A0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B91E74C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K03820</w:t>
            </w:r>
          </w:p>
        </w:tc>
        <w:tc>
          <w:tcPr>
            <w:tcW w:w="1069" w:type="pct"/>
            <w:shd w:val="clear" w:color="auto" w:fill="auto"/>
            <w:hideMark/>
          </w:tcPr>
          <w:p w14:paraId="47630B3A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lnt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apolipoprotein N-acyltransferase [EC:2.3.1.-]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B287E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0.031136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13E4D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4.19E-06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73DAEC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0.99803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4667FA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0.347358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B3CED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0.03432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81AF3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5.64E-06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92C8BD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0.99803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FD279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0.481339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6E4DB6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0.460393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4C2729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-3.61426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B3A34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0.511054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08D095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0.180382</w:t>
            </w:r>
          </w:p>
        </w:tc>
      </w:tr>
      <w:tr w:rsidR="00230485" w:rsidRPr="00230485" w14:paraId="28D0F28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36F86BA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K00262</w:t>
            </w:r>
          </w:p>
        </w:tc>
        <w:tc>
          <w:tcPr>
            <w:tcW w:w="1069" w:type="pct"/>
            <w:shd w:val="clear" w:color="auto" w:fill="auto"/>
            <w:hideMark/>
          </w:tcPr>
          <w:p w14:paraId="18909079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E1.4.1.4,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gdhA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glutamate dehydrogenase (NADP+) [EC:1.4.1.4]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D03320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0.031844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A2CF4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1.02E-07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F661C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0.252991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1310A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0.017271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77290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0.034707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130138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2.53E-07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C68B8C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0.446183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8860C6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0.069804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9979E4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0.470169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A008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-5.22827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E812F4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-0.08499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FE74B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-1.12307</w:t>
            </w:r>
          </w:p>
        </w:tc>
      </w:tr>
      <w:tr w:rsidR="00230485" w:rsidRPr="00230485" w14:paraId="5B8A86E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2F57258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K00216</w:t>
            </w:r>
          </w:p>
        </w:tc>
        <w:tc>
          <w:tcPr>
            <w:tcW w:w="1069" w:type="pct"/>
            <w:shd w:val="clear" w:color="auto" w:fill="auto"/>
            <w:hideMark/>
          </w:tcPr>
          <w:p w14:paraId="4D308E7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entA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2,3-dihydro-2,3-dihydroxybenzoate dehydrogenase [EC:1.3.1.28]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D6EF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0.033845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BE6E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E9C28B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0.093849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7D2F34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0.004513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CB28B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0.036478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E579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3.54E-06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78C3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0.239561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F4ACC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0.025751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964E1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0.496631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3E16A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-3.85409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DF8DAB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-0.51566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EB7F9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-1.70593</w:t>
            </w:r>
          </w:p>
        </w:tc>
      </w:tr>
      <w:tr w:rsidR="00230485" w:rsidRPr="00230485" w14:paraId="6FA552C7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C66AEB9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K00281</w:t>
            </w:r>
          </w:p>
        </w:tc>
        <w:tc>
          <w:tcPr>
            <w:tcW w:w="1069" w:type="pct"/>
            <w:shd w:val="clear" w:color="auto" w:fill="auto"/>
            <w:hideMark/>
          </w:tcPr>
          <w:p w14:paraId="3A49E8B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GLDC,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gcvP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glycine </w:t>
            </w: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lastRenderedPageBreak/>
              <w:t>dehydrogenase [EC:1.4.4.2]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728C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lastRenderedPageBreak/>
              <w:t>0.036424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83FAC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1.18E-07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38E26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0.410989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851C2F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0.712535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B2214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0.038826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B3719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2.87E-07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189A2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0.604029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DF634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0.767954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F148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0.528524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F6CCF4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-5.16333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C59D57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0.125741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5E8F1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0.492411</w:t>
            </w:r>
          </w:p>
        </w:tc>
      </w:tr>
      <w:tr w:rsidR="00230485" w:rsidRPr="00230485" w14:paraId="08D753CA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3465972D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K00090</w:t>
            </w:r>
          </w:p>
        </w:tc>
        <w:tc>
          <w:tcPr>
            <w:tcW w:w="1069" w:type="pct"/>
            <w:shd w:val="clear" w:color="auto" w:fill="auto"/>
            <w:hideMark/>
          </w:tcPr>
          <w:p w14:paraId="38656EF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ghrB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glyoxylate/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hydroxypyruvate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/2-ketogluconate reductase [EC:1.1.1.79 1.1.1.81 1.1.1.215]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5FD15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0.038905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4EF43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1.47E-06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A0470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0.062858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508C3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0.003637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2035A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0.04102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B83F4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2.46E-06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5609C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0.184765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66670F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07587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0.557145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DAA12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-4.06843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663F8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-0.68973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69FBB0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-1.7997</w:t>
            </w:r>
          </w:p>
        </w:tc>
      </w:tr>
      <w:tr w:rsidR="00230485" w:rsidRPr="00230485" w14:paraId="0AD3E66B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47B6281A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K03840</w:t>
            </w:r>
          </w:p>
        </w:tc>
        <w:tc>
          <w:tcPr>
            <w:tcW w:w="1069" w:type="pct"/>
            <w:shd w:val="clear" w:color="auto" w:fill="auto"/>
            <w:hideMark/>
          </w:tcPr>
          <w:p w14:paraId="322D3E5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fldB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flavodoxin II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CBE7C9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0.040739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BE313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9.34E-07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725FE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0.045136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D5C36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0.003637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B58CB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0.042491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E4744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1.62E-06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4E27F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0.150972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1608DA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26B50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0.577144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7FBAF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-4.26586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D879E4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-0.83357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6D0FF0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-1.7997</w:t>
            </w:r>
          </w:p>
        </w:tc>
      </w:tr>
      <w:tr w:rsidR="00230485" w:rsidRPr="00230485" w14:paraId="6FF0318A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7E3B3F8E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K00508</w:t>
            </w:r>
          </w:p>
        </w:tc>
        <w:tc>
          <w:tcPr>
            <w:tcW w:w="1069" w:type="pct"/>
            <w:shd w:val="clear" w:color="auto" w:fill="auto"/>
            <w:hideMark/>
          </w:tcPr>
          <w:p w14:paraId="42021CA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E1.14.19.3; linoleoyl-CoA desaturase [EC:1.14.19.3]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61111A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0.045051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DED9E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0.680172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597F0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0.002675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6A234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0.605821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9D8337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0.046489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39FE9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0.680172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E8DBD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0.014415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45CF85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0.667779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36FF0D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0.620837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2E3787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1.596191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91C99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-2.06078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2EFAD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0.421948</w:t>
            </w:r>
          </w:p>
        </w:tc>
      </w:tr>
      <w:tr w:rsidR="00230485" w:rsidRPr="00230485" w14:paraId="75F370C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6CA9703E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K00130</w:t>
            </w:r>
          </w:p>
        </w:tc>
        <w:tc>
          <w:tcPr>
            <w:tcW w:w="1069" w:type="pct"/>
            <w:shd w:val="clear" w:color="auto" w:fill="auto"/>
            <w:hideMark/>
          </w:tcPr>
          <w:p w14:paraId="3B43F721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betB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,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gbsA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; betaine-aldehyde dehydrogenase [EC:1.2.1.8]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6C898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0.047454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3E4C0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4.06E-06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A7D164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0.139799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18C50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0.038721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4BF70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0.048453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51DFE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5.55E-06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0077882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0.308193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9A6FA0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0.101512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5D2C07A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0.643408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12ECB6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-3.62802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3D37E3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-0.34259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695A54E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-0.77245</w:t>
            </w:r>
          </w:p>
        </w:tc>
      </w:tr>
      <w:tr w:rsidR="00230485" w:rsidRPr="00230485" w14:paraId="130E1AA5" w14:textId="77777777" w:rsidTr="00230485">
        <w:trPr>
          <w:trHeight w:val="570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739B100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K00311</w:t>
            </w:r>
          </w:p>
        </w:tc>
        <w:tc>
          <w:tcPr>
            <w:tcW w:w="1069" w:type="pct"/>
            <w:shd w:val="clear" w:color="auto" w:fill="auto"/>
            <w:hideMark/>
          </w:tcPr>
          <w:p w14:paraId="1B47FD7B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ETFDH; electron-transferring-flavoprotein dehydrogenase [EC:1.5.5.1]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3D41F2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0.047974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BC730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0.001435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9605E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0.912048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6C218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0.121659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4F89B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0.048474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622DF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0.001698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B8AD89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0.951276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8A2F91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0.23139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F3B771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0.648142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755B2E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-1.07952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DBD558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0.471928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38727C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-0.27525</w:t>
            </w:r>
          </w:p>
        </w:tc>
      </w:tr>
      <w:tr w:rsidR="00230485" w:rsidRPr="00230485" w14:paraId="531F9C32" w14:textId="77777777" w:rsidTr="00230485">
        <w:trPr>
          <w:trHeight w:val="285"/>
          <w:jc w:val="center"/>
        </w:trPr>
        <w:tc>
          <w:tcPr>
            <w:tcW w:w="348" w:type="pct"/>
            <w:shd w:val="clear" w:color="auto" w:fill="auto"/>
            <w:noWrap/>
            <w:hideMark/>
          </w:tcPr>
          <w:p w14:paraId="1F20F081" w14:textId="77777777" w:rsidR="00230485" w:rsidRPr="00230485" w:rsidRDefault="00230485" w:rsidP="00230485">
            <w:pPr>
              <w:suppressAutoHyphens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K03807</w:t>
            </w:r>
          </w:p>
        </w:tc>
        <w:tc>
          <w:tcPr>
            <w:tcW w:w="1069" w:type="pct"/>
            <w:shd w:val="clear" w:color="auto" w:fill="auto"/>
            <w:hideMark/>
          </w:tcPr>
          <w:p w14:paraId="4DB7400E" w14:textId="77777777" w:rsidR="00230485" w:rsidRPr="00230485" w:rsidRDefault="00230485" w:rsidP="00230485">
            <w:pPr>
              <w:suppressAutoHyphens/>
              <w:jc w:val="left"/>
              <w:rPr>
                <w:rFonts w:ascii="Times New Roman" w:eastAsia="宋体" w:hAnsi="Times New Roman" w:cs="Mangal"/>
                <w:kern w:val="1"/>
                <w:sz w:val="16"/>
                <w:szCs w:val="16"/>
                <w:lang w:eastAsia="hi-IN" w:bidi="hi-IN"/>
              </w:rPr>
            </w:pP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ampE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; </w:t>
            </w:r>
            <w:proofErr w:type="spellStart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>AmpE</w:t>
            </w:r>
            <w:proofErr w:type="spellEnd"/>
            <w:r w:rsidRPr="00230485">
              <w:rPr>
                <w:rFonts w:ascii="Times New Roman" w:eastAsia="宋体" w:hAnsi="Times New Roman" w:cs="Mangal" w:hint="eastAsia"/>
                <w:kern w:val="1"/>
                <w:sz w:val="16"/>
                <w:szCs w:val="16"/>
                <w:lang w:eastAsia="hi-IN" w:bidi="hi-IN"/>
              </w:rPr>
              <w:t xml:space="preserve"> protein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A2145F6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0.049212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859EEC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2.41E-06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62E922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0.057049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AAF5B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0.003637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A1ECE9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0.049212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F0A88A7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3.54E-06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2938A0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0.178508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6E105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0.023517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374C41F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0.659206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94CB28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-3.85409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42749B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-0.73184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4802531" w14:textId="77777777" w:rsidR="00230485" w:rsidRPr="00230485" w:rsidRDefault="00230485" w:rsidP="00230485">
            <w:pPr>
              <w:suppressAutoHyphens/>
              <w:jc w:val="center"/>
              <w:rPr>
                <w:rFonts w:ascii="Times New Roman" w:eastAsia="宋体" w:hAnsi="Times New Roman" w:cs="Mangal"/>
                <w:kern w:val="1"/>
                <w:sz w:val="11"/>
                <w:szCs w:val="11"/>
                <w:lang w:eastAsia="hi-IN" w:bidi="hi-IN"/>
              </w:rPr>
            </w:pPr>
            <w:r w:rsidRPr="00230485">
              <w:rPr>
                <w:rFonts w:ascii="Times New Roman" w:eastAsia="宋体" w:hAnsi="Times New Roman" w:cs="Mangal" w:hint="eastAsia"/>
                <w:kern w:val="1"/>
                <w:sz w:val="11"/>
                <w:szCs w:val="11"/>
                <w:lang w:eastAsia="hi-IN" w:bidi="hi-IN"/>
              </w:rPr>
              <w:t>-1.7997</w:t>
            </w:r>
          </w:p>
        </w:tc>
      </w:tr>
    </w:tbl>
    <w:p w14:paraId="7EB80A5E" w14:textId="77777777" w:rsidR="00230485" w:rsidRPr="00230485" w:rsidRDefault="00230485" w:rsidP="00230485">
      <w:pPr>
        <w:suppressAutoHyphens/>
        <w:ind w:firstLineChars="100" w:firstLine="210"/>
        <w:jc w:val="center"/>
        <w:rPr>
          <w:rFonts w:ascii="Times New Roman" w:eastAsia="宋体" w:hAnsi="Times New Roman" w:cs="Mangal"/>
          <w:kern w:val="1"/>
          <w:szCs w:val="21"/>
          <w:lang w:bidi="hi-IN"/>
        </w:rPr>
      </w:pPr>
    </w:p>
    <w:p w14:paraId="4FF7CAA0" w14:textId="77777777" w:rsidR="0015167A" w:rsidRDefault="0015167A"/>
    <w:sectPr w:rsidR="00151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3213" w14:textId="77777777" w:rsidR="00CB6FB6" w:rsidRDefault="00CB6FB6" w:rsidP="00F516E5">
      <w:r>
        <w:separator/>
      </w:r>
    </w:p>
  </w:endnote>
  <w:endnote w:type="continuationSeparator" w:id="0">
    <w:p w14:paraId="69E7CB0E" w14:textId="77777777" w:rsidR="00CB6FB6" w:rsidRDefault="00CB6FB6" w:rsidP="00F5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85637" w14:textId="77777777" w:rsidR="00CB6FB6" w:rsidRDefault="00CB6FB6" w:rsidP="00F516E5">
      <w:r>
        <w:separator/>
      </w:r>
    </w:p>
  </w:footnote>
  <w:footnote w:type="continuationSeparator" w:id="0">
    <w:p w14:paraId="4B8FF857" w14:textId="77777777" w:rsidR="00CB6FB6" w:rsidRDefault="00CB6FB6" w:rsidP="00F51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8C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4685A0E"/>
    <w:multiLevelType w:val="multilevel"/>
    <w:tmpl w:val="20908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201BF"/>
    <w:multiLevelType w:val="multilevel"/>
    <w:tmpl w:val="3CBC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E1B71"/>
    <w:multiLevelType w:val="hybridMultilevel"/>
    <w:tmpl w:val="FF282958"/>
    <w:lvl w:ilvl="0" w:tplc="25964E2C">
      <w:start w:val="1"/>
      <w:numFmt w:val="decimal"/>
      <w:lvlText w:val="%1."/>
      <w:lvlJc w:val="left"/>
      <w:pPr>
        <w:ind w:left="562" w:hanging="42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2F65D6"/>
    <w:multiLevelType w:val="hybridMultilevel"/>
    <w:tmpl w:val="71E0323A"/>
    <w:lvl w:ilvl="0" w:tplc="CDA02B52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5" w15:restartNumberingAfterBreak="0">
    <w:nsid w:val="4B3573F0"/>
    <w:multiLevelType w:val="hybridMultilevel"/>
    <w:tmpl w:val="3738E030"/>
    <w:lvl w:ilvl="0" w:tplc="09F69192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6" w15:restartNumberingAfterBreak="0">
    <w:nsid w:val="5E233FD5"/>
    <w:multiLevelType w:val="hybridMultilevel"/>
    <w:tmpl w:val="ADC04016"/>
    <w:lvl w:ilvl="0" w:tplc="1EE22062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85"/>
    <w:rsid w:val="000B1F52"/>
    <w:rsid w:val="0015167A"/>
    <w:rsid w:val="001F3944"/>
    <w:rsid w:val="00230485"/>
    <w:rsid w:val="0028462E"/>
    <w:rsid w:val="005B2971"/>
    <w:rsid w:val="006E5274"/>
    <w:rsid w:val="00700F89"/>
    <w:rsid w:val="00771022"/>
    <w:rsid w:val="007D2C22"/>
    <w:rsid w:val="00890B0A"/>
    <w:rsid w:val="008B7266"/>
    <w:rsid w:val="00972B79"/>
    <w:rsid w:val="00A11FF0"/>
    <w:rsid w:val="00BB0256"/>
    <w:rsid w:val="00C92B64"/>
    <w:rsid w:val="00CB6FB6"/>
    <w:rsid w:val="00CE3671"/>
    <w:rsid w:val="00DA2CCA"/>
    <w:rsid w:val="00DC1C1F"/>
    <w:rsid w:val="00DD22E2"/>
    <w:rsid w:val="00DD241C"/>
    <w:rsid w:val="00E20C86"/>
    <w:rsid w:val="00ED6696"/>
    <w:rsid w:val="00F516E5"/>
    <w:rsid w:val="00F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CC06A"/>
  <w15:chartTrackingRefBased/>
  <w15:docId w15:val="{C5E4618F-DDBF-4EEF-A664-96047EAA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30485"/>
    <w:pPr>
      <w:keepNext/>
      <w:keepLines/>
      <w:suppressAutoHyphens/>
      <w:spacing w:before="340" w:after="330" w:line="578" w:lineRule="auto"/>
      <w:jc w:val="left"/>
      <w:outlineLvl w:val="0"/>
    </w:pPr>
    <w:rPr>
      <w:rFonts w:ascii="Times New Roman" w:eastAsia="宋体" w:hAnsi="Times New Roman" w:cs="Mangal"/>
      <w:b/>
      <w:bCs/>
      <w:kern w:val="44"/>
      <w:sz w:val="44"/>
      <w:szCs w:val="40"/>
      <w:lang w:eastAsia="hi-IN" w:bidi="hi-IN"/>
    </w:rPr>
  </w:style>
  <w:style w:type="paragraph" w:styleId="3">
    <w:name w:val="heading 3"/>
    <w:basedOn w:val="a"/>
    <w:link w:val="30"/>
    <w:uiPriority w:val="9"/>
    <w:qFormat/>
    <w:rsid w:val="0023048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30485"/>
    <w:rPr>
      <w:rFonts w:ascii="Times New Roman" w:eastAsia="宋体" w:hAnsi="Times New Roman" w:cs="Mangal"/>
      <w:b/>
      <w:bCs/>
      <w:kern w:val="44"/>
      <w:sz w:val="44"/>
      <w:szCs w:val="40"/>
      <w:lang w:eastAsia="hi-IN" w:bidi="hi-IN"/>
    </w:rPr>
  </w:style>
  <w:style w:type="character" w:customStyle="1" w:styleId="30">
    <w:name w:val="标题 3 字符"/>
    <w:basedOn w:val="a0"/>
    <w:link w:val="3"/>
    <w:uiPriority w:val="9"/>
    <w:rsid w:val="00230485"/>
    <w:rPr>
      <w:rFonts w:ascii="宋体" w:eastAsia="宋体" w:hAnsi="宋体" w:cs="宋体"/>
      <w:b/>
      <w:bCs/>
      <w:kern w:val="0"/>
      <w:sz w:val="27"/>
      <w:szCs w:val="27"/>
    </w:rPr>
  </w:style>
  <w:style w:type="numbering" w:customStyle="1" w:styleId="11">
    <w:name w:val="无列表1"/>
    <w:next w:val="a2"/>
    <w:uiPriority w:val="99"/>
    <w:semiHidden/>
    <w:unhideWhenUsed/>
    <w:rsid w:val="00230485"/>
  </w:style>
  <w:style w:type="paragraph" w:styleId="a3">
    <w:name w:val="Body Text"/>
    <w:basedOn w:val="a"/>
    <w:link w:val="a4"/>
    <w:uiPriority w:val="7"/>
    <w:rsid w:val="00230485"/>
    <w:pPr>
      <w:suppressAutoHyphens/>
      <w:spacing w:after="120"/>
      <w:jc w:val="left"/>
    </w:pPr>
    <w:rPr>
      <w:rFonts w:ascii="Times New Roman" w:eastAsia="宋体" w:hAnsi="Times New Roman" w:cs="Arial"/>
      <w:kern w:val="1"/>
      <w:sz w:val="24"/>
      <w:szCs w:val="24"/>
      <w:lang w:eastAsia="hi-IN" w:bidi="hi-IN"/>
    </w:rPr>
  </w:style>
  <w:style w:type="character" w:customStyle="1" w:styleId="a4">
    <w:name w:val="正文文本 字符"/>
    <w:basedOn w:val="a0"/>
    <w:link w:val="a3"/>
    <w:uiPriority w:val="7"/>
    <w:rsid w:val="00230485"/>
    <w:rPr>
      <w:rFonts w:ascii="Times New Roman" w:eastAsia="宋体" w:hAnsi="Times New Roman" w:cs="Arial"/>
      <w:kern w:val="1"/>
      <w:sz w:val="24"/>
      <w:szCs w:val="24"/>
      <w:lang w:eastAsia="hi-IN" w:bidi="hi-IN"/>
    </w:rPr>
  </w:style>
  <w:style w:type="paragraph" w:styleId="a5">
    <w:name w:val="List"/>
    <w:basedOn w:val="a3"/>
    <w:uiPriority w:val="7"/>
    <w:rsid w:val="00230485"/>
  </w:style>
  <w:style w:type="paragraph" w:customStyle="1" w:styleId="Heading">
    <w:name w:val="Heading"/>
    <w:basedOn w:val="a"/>
    <w:next w:val="a3"/>
    <w:uiPriority w:val="6"/>
    <w:rsid w:val="00230485"/>
    <w:pPr>
      <w:keepNext/>
      <w:suppressAutoHyphens/>
      <w:spacing w:before="240" w:after="120"/>
      <w:jc w:val="left"/>
    </w:pPr>
    <w:rPr>
      <w:rFonts w:ascii="Arial" w:eastAsia="微软雅黑" w:hAnsi="Arial" w:cs="Arial"/>
      <w:kern w:val="1"/>
      <w:sz w:val="28"/>
      <w:szCs w:val="28"/>
      <w:lang w:eastAsia="hi-IN" w:bidi="hi-IN"/>
    </w:rPr>
  </w:style>
  <w:style w:type="paragraph" w:customStyle="1" w:styleId="12">
    <w:name w:val="题注1"/>
    <w:basedOn w:val="a"/>
    <w:uiPriority w:val="7"/>
    <w:rsid w:val="00230485"/>
    <w:pPr>
      <w:suppressLineNumbers/>
      <w:suppressAutoHyphens/>
      <w:spacing w:before="120" w:after="120"/>
      <w:jc w:val="left"/>
    </w:pPr>
    <w:rPr>
      <w:rFonts w:ascii="Times New Roman" w:eastAsia="宋体" w:hAnsi="Times New Roman" w:cs="Arial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"/>
    <w:uiPriority w:val="6"/>
    <w:rsid w:val="00230485"/>
    <w:pPr>
      <w:suppressLineNumbers/>
      <w:suppressAutoHyphens/>
      <w:jc w:val="left"/>
    </w:pPr>
    <w:rPr>
      <w:rFonts w:ascii="Times New Roman" w:eastAsia="宋体" w:hAnsi="Times New Roman" w:cs="Arial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rsid w:val="00230485"/>
    <w:pPr>
      <w:pBdr>
        <w:bottom w:val="single" w:sz="6" w:space="1" w:color="auto"/>
      </w:pBdr>
      <w:tabs>
        <w:tab w:val="center" w:pos="4153"/>
        <w:tab w:val="right" w:pos="8306"/>
      </w:tabs>
      <w:suppressAutoHyphens/>
      <w:snapToGrid w:val="0"/>
      <w:jc w:val="center"/>
    </w:pPr>
    <w:rPr>
      <w:rFonts w:ascii="Times New Roman" w:eastAsia="宋体" w:hAnsi="Times New Roman" w:cs="Mangal"/>
      <w:kern w:val="1"/>
      <w:sz w:val="18"/>
      <w:szCs w:val="16"/>
      <w:lang w:eastAsia="hi-IN" w:bidi="hi-IN"/>
    </w:rPr>
  </w:style>
  <w:style w:type="character" w:customStyle="1" w:styleId="a7">
    <w:name w:val="页眉 字符"/>
    <w:basedOn w:val="a0"/>
    <w:link w:val="a6"/>
    <w:rsid w:val="00230485"/>
    <w:rPr>
      <w:rFonts w:ascii="Times New Roman" w:eastAsia="宋体" w:hAnsi="Times New Roman" w:cs="Mangal"/>
      <w:kern w:val="1"/>
      <w:sz w:val="18"/>
      <w:szCs w:val="16"/>
      <w:lang w:eastAsia="hi-IN" w:bidi="hi-IN"/>
    </w:rPr>
  </w:style>
  <w:style w:type="paragraph" w:styleId="a8">
    <w:name w:val="footer"/>
    <w:basedOn w:val="a"/>
    <w:link w:val="a9"/>
    <w:rsid w:val="00230485"/>
    <w:pPr>
      <w:tabs>
        <w:tab w:val="center" w:pos="4153"/>
        <w:tab w:val="right" w:pos="8306"/>
      </w:tabs>
      <w:suppressAutoHyphens/>
      <w:snapToGrid w:val="0"/>
      <w:jc w:val="left"/>
    </w:pPr>
    <w:rPr>
      <w:rFonts w:ascii="Times New Roman" w:eastAsia="宋体" w:hAnsi="Times New Roman" w:cs="Mangal"/>
      <w:kern w:val="1"/>
      <w:sz w:val="18"/>
      <w:szCs w:val="16"/>
      <w:lang w:eastAsia="hi-IN" w:bidi="hi-IN"/>
    </w:rPr>
  </w:style>
  <w:style w:type="character" w:customStyle="1" w:styleId="a9">
    <w:name w:val="页脚 字符"/>
    <w:basedOn w:val="a0"/>
    <w:link w:val="a8"/>
    <w:rsid w:val="00230485"/>
    <w:rPr>
      <w:rFonts w:ascii="Times New Roman" w:eastAsia="宋体" w:hAnsi="Times New Roman" w:cs="Mangal"/>
      <w:kern w:val="1"/>
      <w:sz w:val="18"/>
      <w:szCs w:val="16"/>
      <w:lang w:eastAsia="hi-IN" w:bidi="hi-IN"/>
    </w:rPr>
  </w:style>
  <w:style w:type="character" w:styleId="aa">
    <w:name w:val="line number"/>
    <w:basedOn w:val="a0"/>
    <w:rsid w:val="00230485"/>
  </w:style>
  <w:style w:type="paragraph" w:customStyle="1" w:styleId="EndNoteBibliographyTitle">
    <w:name w:val="EndNote Bibliography Title"/>
    <w:basedOn w:val="a"/>
    <w:link w:val="EndNoteBibliographyTitle0"/>
    <w:rsid w:val="00230485"/>
    <w:pPr>
      <w:suppressAutoHyphens/>
      <w:jc w:val="center"/>
    </w:pPr>
    <w:rPr>
      <w:rFonts w:ascii="Times New Roman" w:eastAsia="宋体" w:hAnsi="Times New Roman" w:cs="Times New Roman"/>
      <w:noProof/>
      <w:kern w:val="1"/>
      <w:sz w:val="24"/>
      <w:szCs w:val="24"/>
      <w:lang w:eastAsia="hi-IN" w:bidi="hi-IN"/>
    </w:rPr>
  </w:style>
  <w:style w:type="character" w:customStyle="1" w:styleId="EndNoteBibliographyTitle0">
    <w:name w:val="EndNote Bibliography Title 字符"/>
    <w:link w:val="EndNoteBibliographyTitle"/>
    <w:rsid w:val="00230485"/>
    <w:rPr>
      <w:rFonts w:ascii="Times New Roman" w:eastAsia="宋体" w:hAnsi="Times New Roman" w:cs="Times New Roman"/>
      <w:noProof/>
      <w:kern w:val="1"/>
      <w:sz w:val="24"/>
      <w:szCs w:val="24"/>
      <w:lang w:eastAsia="hi-IN" w:bidi="hi-IN"/>
    </w:rPr>
  </w:style>
  <w:style w:type="paragraph" w:customStyle="1" w:styleId="EndNoteBibliography">
    <w:name w:val="EndNote Bibliography"/>
    <w:basedOn w:val="a"/>
    <w:link w:val="EndNoteBibliography0"/>
    <w:rsid w:val="00230485"/>
    <w:pPr>
      <w:suppressAutoHyphens/>
      <w:jc w:val="left"/>
    </w:pPr>
    <w:rPr>
      <w:rFonts w:ascii="Times New Roman" w:eastAsia="宋体" w:hAnsi="Times New Roman" w:cs="Times New Roman"/>
      <w:noProof/>
      <w:kern w:val="1"/>
      <w:sz w:val="24"/>
      <w:szCs w:val="24"/>
      <w:lang w:eastAsia="hi-IN" w:bidi="hi-IN"/>
    </w:rPr>
  </w:style>
  <w:style w:type="character" w:customStyle="1" w:styleId="EndNoteBibliography0">
    <w:name w:val="EndNote Bibliography 字符"/>
    <w:link w:val="EndNoteBibliography"/>
    <w:rsid w:val="00230485"/>
    <w:rPr>
      <w:rFonts w:ascii="Times New Roman" w:eastAsia="宋体" w:hAnsi="Times New Roman" w:cs="Times New Roman"/>
      <w:noProof/>
      <w:kern w:val="1"/>
      <w:sz w:val="24"/>
      <w:szCs w:val="24"/>
      <w:lang w:eastAsia="hi-IN" w:bidi="hi-IN"/>
    </w:rPr>
  </w:style>
  <w:style w:type="character" w:styleId="ab">
    <w:name w:val="Hyperlink"/>
    <w:uiPriority w:val="99"/>
    <w:rsid w:val="00230485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230485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230485"/>
    <w:rPr>
      <w:rFonts w:ascii="Times New Roman" w:eastAsia="等线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"/>
    <w:basedOn w:val="a1"/>
    <w:next w:val="ad"/>
    <w:uiPriority w:val="39"/>
    <w:rsid w:val="00230485"/>
    <w:rPr>
      <w:rFonts w:ascii="Times New Roman" w:eastAsia="等线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rsid w:val="00230485"/>
    <w:rPr>
      <w:sz w:val="21"/>
      <w:szCs w:val="21"/>
    </w:rPr>
  </w:style>
  <w:style w:type="paragraph" w:styleId="af">
    <w:name w:val="annotation text"/>
    <w:basedOn w:val="a"/>
    <w:link w:val="af0"/>
    <w:rsid w:val="00230485"/>
    <w:pPr>
      <w:suppressAutoHyphens/>
      <w:jc w:val="left"/>
    </w:pPr>
    <w:rPr>
      <w:rFonts w:ascii="Times New Roman" w:eastAsia="宋体" w:hAnsi="Times New Roman" w:cs="Mangal"/>
      <w:kern w:val="1"/>
      <w:sz w:val="24"/>
      <w:szCs w:val="21"/>
      <w:lang w:eastAsia="hi-IN" w:bidi="hi-IN"/>
    </w:rPr>
  </w:style>
  <w:style w:type="character" w:customStyle="1" w:styleId="af0">
    <w:name w:val="批注文字 字符"/>
    <w:basedOn w:val="a0"/>
    <w:link w:val="af"/>
    <w:rsid w:val="00230485"/>
    <w:rPr>
      <w:rFonts w:ascii="Times New Roman" w:eastAsia="宋体" w:hAnsi="Times New Roman" w:cs="Mangal"/>
      <w:kern w:val="1"/>
      <w:sz w:val="24"/>
      <w:szCs w:val="21"/>
      <w:lang w:eastAsia="hi-IN" w:bidi="hi-IN"/>
    </w:rPr>
  </w:style>
  <w:style w:type="paragraph" w:styleId="af1">
    <w:name w:val="annotation subject"/>
    <w:basedOn w:val="af"/>
    <w:next w:val="af"/>
    <w:link w:val="af2"/>
    <w:rsid w:val="00230485"/>
    <w:rPr>
      <w:b/>
      <w:bCs/>
    </w:rPr>
  </w:style>
  <w:style w:type="character" w:customStyle="1" w:styleId="af2">
    <w:name w:val="批注主题 字符"/>
    <w:basedOn w:val="af0"/>
    <w:link w:val="af1"/>
    <w:rsid w:val="00230485"/>
    <w:rPr>
      <w:rFonts w:ascii="Times New Roman" w:eastAsia="宋体" w:hAnsi="Times New Roman" w:cs="Mangal"/>
      <w:b/>
      <w:bCs/>
      <w:kern w:val="1"/>
      <w:sz w:val="24"/>
      <w:szCs w:val="21"/>
      <w:lang w:eastAsia="hi-IN" w:bidi="hi-IN"/>
    </w:rPr>
  </w:style>
  <w:style w:type="paragraph" w:styleId="af3">
    <w:name w:val="Normal (Web)"/>
    <w:basedOn w:val="a"/>
    <w:uiPriority w:val="99"/>
    <w:unhideWhenUsed/>
    <w:rsid w:val="002304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4">
    <w:name w:val="Strong"/>
    <w:uiPriority w:val="22"/>
    <w:qFormat/>
    <w:rsid w:val="00230485"/>
    <w:rPr>
      <w:b/>
      <w:bCs/>
    </w:rPr>
  </w:style>
  <w:style w:type="character" w:customStyle="1" w:styleId="named-content">
    <w:name w:val="named-content"/>
    <w:basedOn w:val="a0"/>
    <w:rsid w:val="00230485"/>
  </w:style>
  <w:style w:type="character" w:customStyle="1" w:styleId="title-text">
    <w:name w:val="title-text"/>
    <w:basedOn w:val="a0"/>
    <w:rsid w:val="00230485"/>
  </w:style>
  <w:style w:type="paragraph" w:customStyle="1" w:styleId="c-reading-companionreference-citation">
    <w:name w:val="c-reading-companion__reference-citation"/>
    <w:basedOn w:val="a"/>
    <w:rsid w:val="002304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-italic">
    <w:name w:val="html-italic"/>
    <w:basedOn w:val="a0"/>
    <w:rsid w:val="00230485"/>
  </w:style>
  <w:style w:type="paragraph" w:customStyle="1" w:styleId="html-xx">
    <w:name w:val="html-xx"/>
    <w:basedOn w:val="a"/>
    <w:rsid w:val="002304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5">
    <w:name w:val="FollowedHyperlink"/>
    <w:uiPriority w:val="99"/>
    <w:unhideWhenUsed/>
    <w:rsid w:val="00230485"/>
    <w:rPr>
      <w:color w:val="954F72"/>
      <w:u w:val="single"/>
    </w:rPr>
  </w:style>
  <w:style w:type="paragraph" w:customStyle="1" w:styleId="affiliation">
    <w:name w:val="affiliation"/>
    <w:basedOn w:val="a"/>
    <w:next w:val="a"/>
    <w:qFormat/>
    <w:rsid w:val="00230485"/>
    <w:pPr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宋体" w:hAnsi="Times New Roman" w:cs="Times New Roman"/>
      <w:i/>
      <w:szCs w:val="20"/>
      <w:lang w:val="en-GB" w:eastAsia="de-DE"/>
    </w:rPr>
  </w:style>
  <w:style w:type="paragraph" w:customStyle="1" w:styleId="reference">
    <w:name w:val="reference"/>
    <w:basedOn w:val="a"/>
    <w:qFormat/>
    <w:rsid w:val="00230485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宋体" w:hAnsi="Times New Roman" w:cs="Times New Roman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doi.org/10.1080/19490976.2017.1284732" TargetMode="External"/><Relationship Id="rId18" Type="http://schemas.openxmlformats.org/officeDocument/2006/relationships/hyperlink" Target="https://doi.org/10.1155/2019/972678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i.org/10.1111/apt.1356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i.org/10.3164/jcbn.17-78" TargetMode="External"/><Relationship Id="rId17" Type="http://schemas.openxmlformats.org/officeDocument/2006/relationships/hyperlink" Target="http://dx.doi.org/10.1136/gutjnl-2017-315306" TargetMode="External"/><Relationship Id="rId25" Type="http://schemas.openxmlformats.org/officeDocument/2006/relationships/hyperlink" Target="https://doi.org/10.1038%2Fctg.2015.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user=gOEoypkAAAAJ&amp;hl=zh-CN&amp;oi=sra" TargetMode="External"/><Relationship Id="rId20" Type="http://schemas.openxmlformats.org/officeDocument/2006/relationships/hyperlink" Target="https://doi.org/10.1080/00207454.2019.17025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rcid.org/0000-0002-7891-6217" TargetMode="External"/><Relationship Id="rId24" Type="http://schemas.openxmlformats.org/officeDocument/2006/relationships/hyperlink" Target="https://doi.org/10.1128/spectrum.00486-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07/s11695-014-1275-1" TargetMode="External"/><Relationship Id="rId23" Type="http://schemas.openxmlformats.org/officeDocument/2006/relationships/hyperlink" Target="https://doi.org/10.1111/jgh.14040" TargetMode="External"/><Relationship Id="rId10" Type="http://schemas.openxmlformats.org/officeDocument/2006/relationships/image" Target="media/image4.tiff"/><Relationship Id="rId19" Type="http://schemas.openxmlformats.org/officeDocument/2006/relationships/hyperlink" Target="https://doi.org/10.1186/s12866-017-0968-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96/fj.201900839R" TargetMode="External"/><Relationship Id="rId22" Type="http://schemas.openxmlformats.org/officeDocument/2006/relationships/hyperlink" Target="https://doi.org/10.1016/j.gpb.2018.12.0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3305</Words>
  <Characters>18844</Characters>
  <Application>Microsoft Office Word</Application>
  <DocSecurity>0</DocSecurity>
  <Lines>157</Lines>
  <Paragraphs>44</Paragraphs>
  <ScaleCrop>false</ScaleCrop>
  <Company/>
  <LinksUpToDate>false</LinksUpToDate>
  <CharactersWithSpaces>22105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嘉怡</dc:creator>
  <cp:keywords/>
  <dc:description/>
  <cp:lastModifiedBy>张 嘉怡</cp:lastModifiedBy>
  <cp:revision>15</cp:revision>
  <dcterms:created xsi:type="dcterms:W3CDTF">2022-12-28T06:46:00Z</dcterms:created>
  <dcterms:modified xsi:type="dcterms:W3CDTF">2023-04-13T01:46:00Z</dcterms:modified>
</cp:coreProperties>
</file>