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0FCE7" w14:textId="4B9B9FCA" w:rsidR="00E11780" w:rsidRDefault="00E11780" w:rsidP="00E11780">
      <w:pPr>
        <w:bidi w:val="0"/>
        <w:spacing w:line="240" w:lineRule="auto"/>
        <w:ind w:left="-900"/>
        <w:jc w:val="both"/>
        <w:rPr>
          <w:rFonts w:asciiTheme="majorBidi" w:hAnsiTheme="majorBidi" w:cstheme="majorBidi"/>
        </w:rPr>
      </w:pPr>
      <w:bookmarkStart w:id="0" w:name="_Hlk104320917"/>
      <w:r>
        <w:rPr>
          <w:rFonts w:asciiTheme="majorBidi" w:hAnsiTheme="majorBidi" w:cstheme="majorBidi"/>
          <w:b/>
          <w:bCs/>
        </w:rPr>
        <w:t xml:space="preserve">Additional file </w:t>
      </w:r>
      <w:r w:rsidR="00225AAC">
        <w:rPr>
          <w:rFonts w:asciiTheme="majorBidi" w:hAnsiTheme="majorBidi" w:cstheme="majorBidi"/>
          <w:b/>
          <w:bCs/>
        </w:rPr>
        <w:t>6</w:t>
      </w:r>
      <w:r>
        <w:rPr>
          <w:rFonts w:asciiTheme="majorBidi" w:hAnsiTheme="majorBidi" w:cstheme="majorBidi"/>
          <w:b/>
          <w:bCs/>
        </w:rPr>
        <w:t xml:space="preserve">: </w:t>
      </w:r>
      <w:r>
        <w:rPr>
          <w:rFonts w:asciiTheme="majorBidi" w:hAnsiTheme="majorBidi" w:cstheme="majorBidi"/>
        </w:rPr>
        <w:t>PCR amplification conditions for genes encoding selected virulence factors.</w:t>
      </w:r>
    </w:p>
    <w:p w14:paraId="5522F5D2" w14:textId="77777777" w:rsidR="00E11780" w:rsidRDefault="00E11780" w:rsidP="00E11780">
      <w:pPr>
        <w:bidi w:val="0"/>
        <w:spacing w:line="240" w:lineRule="auto"/>
        <w:ind w:left="-900"/>
        <w:jc w:val="both"/>
        <w:rPr>
          <w:rFonts w:asciiTheme="majorBidi" w:hAnsiTheme="majorBidi" w:cstheme="majorBidi"/>
          <w:b/>
          <w:bCs/>
        </w:rPr>
      </w:pPr>
    </w:p>
    <w:tbl>
      <w:tblPr>
        <w:tblStyle w:val="PlainTable2"/>
        <w:tblpPr w:leftFromText="180" w:rightFromText="180" w:vertAnchor="text" w:horzAnchor="margin" w:tblpXSpec="center" w:tblpY="-52"/>
        <w:tblW w:w="10948" w:type="dxa"/>
        <w:tblInd w:w="0" w:type="dxa"/>
        <w:tblLook w:val="04A0" w:firstRow="1" w:lastRow="0" w:firstColumn="1" w:lastColumn="0" w:noHBand="0" w:noVBand="1"/>
      </w:tblPr>
      <w:tblGrid>
        <w:gridCol w:w="1250"/>
        <w:gridCol w:w="1616"/>
        <w:gridCol w:w="1616"/>
        <w:gridCol w:w="1616"/>
        <w:gridCol w:w="1617"/>
        <w:gridCol w:w="1617"/>
        <w:gridCol w:w="1616"/>
      </w:tblGrid>
      <w:tr w:rsidR="00E11780" w14:paraId="70D0F372" w14:textId="77777777" w:rsidTr="00E117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vMerge w:val="restar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hideMark/>
          </w:tcPr>
          <w:p w14:paraId="393D5334" w14:textId="77777777" w:rsidR="00E11780" w:rsidRDefault="00E11780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>Virulence factor encoding gene</w:t>
            </w:r>
          </w:p>
        </w:tc>
        <w:tc>
          <w:tcPr>
            <w:tcW w:w="8082" w:type="dxa"/>
            <w:gridSpan w:val="5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0ADCA89" w14:textId="77777777" w:rsidR="00E11780" w:rsidRDefault="00E11780">
            <w:pPr>
              <w:bidi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>Thermal cycling conditions</w:t>
            </w:r>
          </w:p>
        </w:tc>
        <w:tc>
          <w:tcPr>
            <w:tcW w:w="1616" w:type="dxa"/>
            <w:vMerge w:val="restar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hideMark/>
          </w:tcPr>
          <w:p w14:paraId="263F98AD" w14:textId="77777777" w:rsidR="00E11780" w:rsidRDefault="00E11780">
            <w:pPr>
              <w:bidi w:val="0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</w:rPr>
            </w:pPr>
            <w:r>
              <w:rPr>
                <w:rFonts w:asciiTheme="majorBidi" w:hAnsiTheme="majorBidi" w:cstheme="majorBidi"/>
              </w:rPr>
              <w:t>Master mix used</w:t>
            </w:r>
          </w:p>
        </w:tc>
      </w:tr>
      <w:tr w:rsidR="00E11780" w14:paraId="5F13DA16" w14:textId="77777777" w:rsidTr="00E11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B185683" w14:textId="77777777" w:rsidR="00E11780" w:rsidRDefault="00E11780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16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14:paraId="0FBBA5A7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Initial denaturation</w:t>
            </w:r>
          </w:p>
        </w:tc>
        <w:tc>
          <w:tcPr>
            <w:tcW w:w="4849" w:type="dxa"/>
            <w:gridSpan w:val="3"/>
            <w:tcBorders>
              <w:left w:val="nil"/>
              <w:right w:val="nil"/>
            </w:tcBorders>
            <w:hideMark/>
          </w:tcPr>
          <w:p w14:paraId="2CCEA4C7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30 cycles</w:t>
            </w:r>
          </w:p>
        </w:tc>
        <w:tc>
          <w:tcPr>
            <w:tcW w:w="1617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14:paraId="0E94271C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Final extension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4AD1537" w14:textId="77777777" w:rsidR="00E11780" w:rsidRDefault="00E11780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E11780" w14:paraId="50D00EEF" w14:textId="77777777" w:rsidTr="00E11780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17A2688B" w14:textId="77777777" w:rsidR="00E11780" w:rsidRDefault="00E11780">
            <w:pPr>
              <w:bidi w:val="0"/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4C915B36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501BA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Denaturation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0037FA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Annealing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7051F4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Extension</w:t>
            </w: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5004D934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650D7861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E11780" w14:paraId="6E866285" w14:textId="77777777" w:rsidTr="00E11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left w:val="nil"/>
              <w:right w:val="nil"/>
            </w:tcBorders>
            <w:hideMark/>
          </w:tcPr>
          <w:p w14:paraId="58D9BDAA" w14:textId="334F3DCA" w:rsidR="00E11780" w:rsidRDefault="00E11780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</w:rPr>
            </w:pPr>
            <w:bookmarkStart w:id="1" w:name="_Hlk105096842"/>
            <w:r>
              <w:rPr>
                <w:rFonts w:asciiTheme="majorBidi" w:hAnsiTheme="majorBidi" w:cstheme="majorBidi"/>
                <w:i/>
                <w:iCs/>
              </w:rPr>
              <w:t>algD</w:t>
            </w:r>
            <w:r>
              <w:rPr>
                <w:rFonts w:asciiTheme="majorBidi" w:hAnsiTheme="majorBidi" w:cstheme="majorBidi"/>
              </w:rPr>
              <w:t xml:space="preserve"> </w:t>
            </w:r>
            <w:bookmarkEnd w:id="1"/>
            <w:r w:rsidR="00C41628">
              <w:rPr>
                <w:rFonts w:asciiTheme="majorBidi" w:hAnsiTheme="majorBidi" w:cstheme="majorBidi"/>
              </w:rPr>
              <w:t>(5</w:t>
            </w:r>
            <w:r w:rsidR="004A4E54">
              <w:rPr>
                <w:rFonts w:asciiTheme="majorBidi" w:hAnsiTheme="majorBidi" w:cstheme="majorBidi"/>
              </w:rPr>
              <w:t>3</w:t>
            </w:r>
            <w:r w:rsidR="00C41628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16" w:type="dxa"/>
            <w:vMerge w:val="restart"/>
            <w:tcBorders>
              <w:left w:val="nil"/>
              <w:right w:val="nil"/>
            </w:tcBorders>
          </w:tcPr>
          <w:p w14:paraId="344E109B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31DFC8BA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94 °C/5 min</w:t>
            </w:r>
          </w:p>
        </w:tc>
        <w:tc>
          <w:tcPr>
            <w:tcW w:w="1616" w:type="dxa"/>
            <w:vMerge w:val="restart"/>
            <w:tcBorders>
              <w:left w:val="nil"/>
              <w:right w:val="nil"/>
            </w:tcBorders>
          </w:tcPr>
          <w:p w14:paraId="712446CF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17BD58BB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94 °C/40 sec</w:t>
            </w:r>
          </w:p>
        </w:tc>
        <w:tc>
          <w:tcPr>
            <w:tcW w:w="1616" w:type="dxa"/>
            <w:vMerge w:val="restart"/>
            <w:tcBorders>
              <w:left w:val="nil"/>
              <w:bottom w:val="nil"/>
              <w:right w:val="nil"/>
            </w:tcBorders>
          </w:tcPr>
          <w:p w14:paraId="5601B634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1AB7D28B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 °C/1 min</w:t>
            </w:r>
          </w:p>
          <w:p w14:paraId="1914D652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7" w:type="dxa"/>
            <w:vMerge w:val="restart"/>
            <w:tcBorders>
              <w:left w:val="nil"/>
              <w:right w:val="nil"/>
            </w:tcBorders>
          </w:tcPr>
          <w:p w14:paraId="4F6EC7A1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67ED3C09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72 °C/2 min</w:t>
            </w:r>
          </w:p>
        </w:tc>
        <w:tc>
          <w:tcPr>
            <w:tcW w:w="1617" w:type="dxa"/>
            <w:vMerge w:val="restart"/>
            <w:tcBorders>
              <w:left w:val="nil"/>
              <w:right w:val="nil"/>
            </w:tcBorders>
          </w:tcPr>
          <w:p w14:paraId="1325093A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0EDFB563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72 °C/10 min</w:t>
            </w:r>
          </w:p>
        </w:tc>
        <w:tc>
          <w:tcPr>
            <w:tcW w:w="1616" w:type="dxa"/>
            <w:vMerge w:val="restart"/>
            <w:tcBorders>
              <w:left w:val="nil"/>
              <w:right w:val="nil"/>
            </w:tcBorders>
            <w:hideMark/>
          </w:tcPr>
          <w:p w14:paraId="373E5D19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OnePCR</w:t>
            </w:r>
            <w:r>
              <w:rPr>
                <w:rFonts w:asciiTheme="majorBidi" w:hAnsiTheme="majorBidi" w:cstheme="majorBidi"/>
                <w:vertAlign w:val="superscript"/>
              </w:rPr>
              <w:t>TM</w:t>
            </w:r>
          </w:p>
        </w:tc>
      </w:tr>
      <w:tr w:rsidR="00E11780" w14:paraId="388BD747" w14:textId="77777777" w:rsidTr="00E11780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7E6B5F" w14:textId="2A57BE60" w:rsidR="00E11780" w:rsidRDefault="00E11780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 xml:space="preserve">lasB </w:t>
            </w:r>
            <w:r w:rsidR="00C41628">
              <w:rPr>
                <w:rFonts w:asciiTheme="majorBidi" w:hAnsiTheme="majorBidi" w:cstheme="majorBidi"/>
              </w:rPr>
              <w:t>(5</w:t>
            </w:r>
            <w:r w:rsidR="004A4E54">
              <w:rPr>
                <w:rFonts w:asciiTheme="majorBidi" w:hAnsiTheme="majorBidi" w:cstheme="majorBidi"/>
              </w:rPr>
              <w:t>3</w:t>
            </w:r>
            <w:r w:rsidR="00C41628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70E9FA71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5B39C692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5283C341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23E663E4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5892DC0C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1510975F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vertAlign w:val="superscript"/>
              </w:rPr>
            </w:pPr>
          </w:p>
        </w:tc>
      </w:tr>
      <w:tr w:rsidR="00E11780" w14:paraId="45052C53" w14:textId="77777777" w:rsidTr="00E11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left w:val="nil"/>
              <w:right w:val="nil"/>
            </w:tcBorders>
            <w:hideMark/>
          </w:tcPr>
          <w:p w14:paraId="67CE885F" w14:textId="44B54AF6" w:rsidR="00E11780" w:rsidRDefault="00E11780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 xml:space="preserve">exoS </w:t>
            </w:r>
            <w:r w:rsidR="00C41628">
              <w:rPr>
                <w:rFonts w:asciiTheme="majorBidi" w:hAnsiTheme="majorBidi" w:cstheme="majorBidi"/>
              </w:rPr>
              <w:t>(5</w:t>
            </w:r>
            <w:r w:rsidR="004A4E54">
              <w:rPr>
                <w:rFonts w:asciiTheme="majorBidi" w:hAnsiTheme="majorBidi" w:cstheme="majorBidi"/>
              </w:rPr>
              <w:t>3</w:t>
            </w:r>
            <w:r w:rsidR="00C41628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9528C95" w14:textId="77777777" w:rsidR="00E11780" w:rsidRDefault="00E11780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6EE83BCB" w14:textId="77777777" w:rsidR="00E11780" w:rsidRDefault="00E11780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616" w:type="dxa"/>
            <w:tcBorders>
              <w:left w:val="nil"/>
              <w:right w:val="nil"/>
            </w:tcBorders>
            <w:hideMark/>
          </w:tcPr>
          <w:p w14:paraId="5E4ACAC3" w14:textId="77777777" w:rsidR="00E11780" w:rsidRDefault="00E11780">
            <w:pPr>
              <w:bidi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63 °C/1 min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65189F5" w14:textId="77777777" w:rsidR="00E11780" w:rsidRDefault="00E11780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1266428" w14:textId="77777777" w:rsidR="00E11780" w:rsidRDefault="00E11780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28DD1897" w14:textId="77777777" w:rsidR="00E11780" w:rsidRDefault="00E11780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vertAlign w:val="superscript"/>
              </w:rPr>
            </w:pPr>
          </w:p>
        </w:tc>
      </w:tr>
      <w:tr w:rsidR="00E11780" w14:paraId="0AFDA7C4" w14:textId="77777777" w:rsidTr="00E11780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825353" w14:textId="5C673904" w:rsidR="00E11780" w:rsidRDefault="00E11780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 xml:space="preserve">plcH </w:t>
            </w:r>
            <w:r w:rsidR="00C41628">
              <w:rPr>
                <w:rFonts w:asciiTheme="majorBidi" w:hAnsiTheme="majorBidi" w:cstheme="majorBidi"/>
              </w:rPr>
              <w:t>(5</w:t>
            </w:r>
            <w:r w:rsidR="004A4E54">
              <w:rPr>
                <w:rFonts w:asciiTheme="majorBidi" w:hAnsiTheme="majorBidi" w:cstheme="majorBidi"/>
              </w:rPr>
              <w:t>3</w:t>
            </w:r>
            <w:r w:rsidR="00C41628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CC39BEE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4741A7D7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95 °C/1 min</w:t>
            </w:r>
          </w:p>
        </w:tc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CD0CDA7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316E64BF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95 °C/15 sec</w:t>
            </w:r>
          </w:p>
        </w:tc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31BCE7F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0CCDD98C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 °C/15 sec</w:t>
            </w:r>
          </w:p>
        </w:tc>
        <w:tc>
          <w:tcPr>
            <w:tcW w:w="1617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01F89A1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64EFC10C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72 °C/10 sec</w:t>
            </w:r>
          </w:p>
        </w:tc>
        <w:tc>
          <w:tcPr>
            <w:tcW w:w="1617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CCDE836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  <w:p w14:paraId="62524D4F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72 °C/10 min</w:t>
            </w:r>
          </w:p>
        </w:tc>
        <w:tc>
          <w:tcPr>
            <w:tcW w:w="1616" w:type="dxa"/>
            <w:vMerge w:val="restart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A6CCCE8" w14:textId="77777777" w:rsidR="00E11780" w:rsidRDefault="00E11780">
            <w:pPr>
              <w:bidi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MyTaq</w:t>
            </w:r>
            <w:r>
              <w:rPr>
                <w:rFonts w:asciiTheme="majorBidi" w:hAnsiTheme="majorBidi" w:cstheme="majorBidi"/>
                <w:vertAlign w:val="superscript"/>
              </w:rPr>
              <w:t>TM</w:t>
            </w:r>
            <w:r>
              <w:rPr>
                <w:rFonts w:asciiTheme="majorBidi" w:hAnsiTheme="majorBidi" w:cstheme="majorBidi"/>
              </w:rPr>
              <w:t xml:space="preserve"> HS Mix</w:t>
            </w:r>
          </w:p>
        </w:tc>
      </w:tr>
      <w:tr w:rsidR="00E11780" w14:paraId="18246D9A" w14:textId="77777777" w:rsidTr="00E117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left w:val="nil"/>
              <w:right w:val="nil"/>
            </w:tcBorders>
            <w:hideMark/>
          </w:tcPr>
          <w:p w14:paraId="4019C89E" w14:textId="37F10E20" w:rsidR="00E11780" w:rsidRDefault="00E11780">
            <w:pPr>
              <w:bidi w:val="0"/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 xml:space="preserve">plcN </w:t>
            </w:r>
            <w:r w:rsidR="00C41628">
              <w:rPr>
                <w:rFonts w:asciiTheme="majorBidi" w:hAnsiTheme="majorBidi" w:cstheme="majorBidi"/>
              </w:rPr>
              <w:t>(5</w:t>
            </w:r>
            <w:r w:rsidR="004A4E54">
              <w:rPr>
                <w:rFonts w:asciiTheme="majorBidi" w:hAnsiTheme="majorBidi" w:cstheme="majorBidi"/>
              </w:rPr>
              <w:t>3</w:t>
            </w:r>
            <w:r w:rsidR="00C41628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8323B01" w14:textId="77777777" w:rsidR="00E11780" w:rsidRDefault="00E11780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A0E5486" w14:textId="77777777" w:rsidR="00E11780" w:rsidRDefault="00E11780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2CD9D9B" w14:textId="77777777" w:rsidR="00E11780" w:rsidRDefault="00E11780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523FFC6" w14:textId="77777777" w:rsidR="00E11780" w:rsidRDefault="00E11780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1183F2D" w14:textId="77777777" w:rsidR="00E11780" w:rsidRDefault="00E11780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A3C58B9" w14:textId="77777777" w:rsidR="00E11780" w:rsidRDefault="00E11780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E11780" w14:paraId="749A9EAA" w14:textId="77777777" w:rsidTr="00E1178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88D7B5C" w14:textId="62D3AA98" w:rsidR="00E11780" w:rsidRDefault="00E11780">
            <w:pPr>
              <w:bidi w:val="0"/>
              <w:spacing w:line="240" w:lineRule="auto"/>
              <w:rPr>
                <w:rFonts w:asciiTheme="majorBidi" w:hAnsiTheme="majorBidi" w:cstheme="majorBidi"/>
                <w:i/>
                <w:iCs/>
              </w:rPr>
            </w:pPr>
            <w:r>
              <w:rPr>
                <w:rFonts w:asciiTheme="majorBidi" w:hAnsiTheme="majorBidi" w:cstheme="majorBidi"/>
                <w:i/>
                <w:iCs/>
              </w:rPr>
              <w:t xml:space="preserve">   toxA </w:t>
            </w:r>
            <w:r w:rsidR="00C41628">
              <w:rPr>
                <w:rFonts w:asciiTheme="majorBidi" w:hAnsiTheme="majorBidi" w:cstheme="majorBidi"/>
              </w:rPr>
              <w:t>(5</w:t>
            </w:r>
            <w:r w:rsidR="004A4E54">
              <w:rPr>
                <w:rFonts w:asciiTheme="majorBidi" w:hAnsiTheme="majorBidi" w:cstheme="majorBidi"/>
              </w:rPr>
              <w:t>3</w:t>
            </w:r>
            <w:r w:rsidR="00C41628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76C24269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157AB154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1EF1AEAC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38C6B714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3A6A55C1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14:paraId="1C689EA3" w14:textId="77777777" w:rsidR="00E11780" w:rsidRDefault="00E11780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7FA061FC" w14:textId="77777777" w:rsidR="00E11780" w:rsidRDefault="00E11780">
      <w:pPr>
        <w:rPr>
          <w:rtl/>
        </w:rPr>
      </w:pPr>
    </w:p>
    <w:p w14:paraId="003B2154" w14:textId="77777777" w:rsidR="00E11780" w:rsidRDefault="00E11780">
      <w:pPr>
        <w:rPr>
          <w:rtl/>
        </w:rPr>
      </w:pPr>
    </w:p>
    <w:p w14:paraId="52C36B54" w14:textId="1034A05D" w:rsidR="001F3EE6" w:rsidRDefault="00000000" w:rsidP="00E11780">
      <w:fldSimple w:instr=" ADDIN EN.REFLIST "/>
    </w:p>
    <w:sectPr w:rsidR="001F3E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2daafvxjtdvvde5f2app29ydt952erweetv&quot;&gt;virulence library&lt;record-ids&gt;&lt;item&gt;32&lt;/item&gt;&lt;/record-ids&gt;&lt;/item&gt;&lt;/Libraries&gt;"/>
  </w:docVars>
  <w:rsids>
    <w:rsidRoot w:val="001F3EE6"/>
    <w:rsid w:val="001F3EE6"/>
    <w:rsid w:val="00225AAC"/>
    <w:rsid w:val="004A4E54"/>
    <w:rsid w:val="00C41628"/>
    <w:rsid w:val="00E11780"/>
    <w:rsid w:val="00E4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BDC28"/>
  <w15:chartTrackingRefBased/>
  <w15:docId w15:val="{1DBF1865-6F77-4F42-86E2-06193FBC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780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E1178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E1178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1178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11780"/>
    <w:pPr>
      <w:spacing w:line="240" w:lineRule="auto"/>
      <w:jc w:val="right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11780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3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adel</dc:creator>
  <cp:keywords/>
  <dc:description/>
  <cp:lastModifiedBy>eva adel</cp:lastModifiedBy>
  <cp:revision>7</cp:revision>
  <dcterms:created xsi:type="dcterms:W3CDTF">2022-09-18T11:14:00Z</dcterms:created>
  <dcterms:modified xsi:type="dcterms:W3CDTF">2023-03-18T19:37:00Z</dcterms:modified>
</cp:coreProperties>
</file>