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  <w:t>Supplementary Table 2</w:t>
      </w: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  <w:t>Comparison of PCR and LAMP assay results on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  <w:t xml:space="preserve"> 52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FFFFFF"/>
        </w:rPr>
        <w:t>bacterial strains</w:t>
      </w:r>
    </w:p>
    <w:tbl>
      <w:tblPr>
        <w:tblStyle w:val="3"/>
        <w:tblW w:w="10339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083"/>
        <w:gridCol w:w="990"/>
        <w:gridCol w:w="1083"/>
        <w:gridCol w:w="1458"/>
        <w:gridCol w:w="1516"/>
        <w:gridCol w:w="1466"/>
        <w:gridCol w:w="1445"/>
        <w:gridCol w:w="415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6" w:type="dxa"/>
            <w:gridSpan w:val="2"/>
            <w:vMerge w:val="restar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073" w:type="dxa"/>
            <w:gridSpan w:val="2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PCR</w:t>
            </w:r>
          </w:p>
        </w:tc>
        <w:tc>
          <w:tcPr>
            <w:tcW w:w="1458" w:type="dxa"/>
            <w:vMerge w:val="restar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Sensitivity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% [95% CI]</w:t>
            </w:r>
          </w:p>
        </w:tc>
        <w:tc>
          <w:tcPr>
            <w:tcW w:w="1516" w:type="dxa"/>
            <w:vMerge w:val="restar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Specificity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% [95% CI]</w:t>
            </w:r>
          </w:p>
        </w:tc>
        <w:tc>
          <w:tcPr>
            <w:tcW w:w="1466" w:type="dxa"/>
            <w:vMerge w:val="restar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PPV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% [95% CI]</w:t>
            </w:r>
          </w:p>
        </w:tc>
        <w:tc>
          <w:tcPr>
            <w:tcW w:w="1445" w:type="dxa"/>
            <w:vMerge w:val="restar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NPV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% [95% CI]</w:t>
            </w:r>
          </w:p>
        </w:tc>
        <w:tc>
          <w:tcPr>
            <w:tcW w:w="41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K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6" w:type="dxa"/>
            <w:gridSpan w:val="2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Positive</w:t>
            </w:r>
          </w:p>
        </w:tc>
        <w:tc>
          <w:tcPr>
            <w:tcW w:w="1083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Negative</w:t>
            </w:r>
          </w:p>
        </w:tc>
        <w:tc>
          <w:tcPr>
            <w:tcW w:w="1458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516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466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44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41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3" w:type="dxa"/>
            <w:vMerge w:val="restar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LAMP</w:t>
            </w:r>
          </w:p>
        </w:tc>
        <w:tc>
          <w:tcPr>
            <w:tcW w:w="108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Positive</w:t>
            </w:r>
          </w:p>
        </w:tc>
        <w:tc>
          <w:tcPr>
            <w:tcW w:w="99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(TP)</w:t>
            </w:r>
          </w:p>
        </w:tc>
        <w:tc>
          <w:tcPr>
            <w:tcW w:w="108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(FP)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41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3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08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Negative</w:t>
            </w:r>
          </w:p>
        </w:tc>
        <w:tc>
          <w:tcPr>
            <w:tcW w:w="99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(FN)</w:t>
            </w:r>
          </w:p>
        </w:tc>
        <w:tc>
          <w:tcPr>
            <w:tcW w:w="108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48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(TN)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39.6-100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90.7-100</w:t>
            </w:r>
          </w:p>
        </w:tc>
        <w:tc>
          <w:tcPr>
            <w:tcW w:w="1466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56.1-100</w:t>
            </w:r>
          </w:p>
        </w:tc>
        <w:tc>
          <w:tcPr>
            <w:tcW w:w="144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90.8-100</w:t>
            </w:r>
          </w:p>
        </w:tc>
        <w:tc>
          <w:tcPr>
            <w:tcW w:w="415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  <w:t>CI, Confidence Interval; TP, true positive, FP, false positive; TN, true negative; FN,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  <w:t>false negative; PPV, positive predictive value; NPV, negative predictive value; K,</w:t>
      </w:r>
    </w:p>
    <w:p>
      <w:pPr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  <w:t>Cohen’s Kappa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3N2Q5YzczM2VmNmU4ODM4ZjUwY2RjNGYwYjZkYWMifQ=="/>
  </w:docVars>
  <w:rsids>
    <w:rsidRoot w:val="40B6495D"/>
    <w:rsid w:val="0F1E3110"/>
    <w:rsid w:val="1EF602E7"/>
    <w:rsid w:val="27873B8F"/>
    <w:rsid w:val="40B6495D"/>
    <w:rsid w:val="4C67717B"/>
    <w:rsid w:val="54BE6593"/>
    <w:rsid w:val="5553645F"/>
    <w:rsid w:val="5C3655A9"/>
    <w:rsid w:val="700A6775"/>
    <w:rsid w:val="7B93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398</Characters>
  <Lines>0</Lines>
  <Paragraphs>0</Paragraphs>
  <TotalTime>1</TotalTime>
  <ScaleCrop>false</ScaleCrop>
  <LinksUpToDate>false</LinksUpToDate>
  <CharactersWithSpaces>447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2023-04-30T16:05:00Z</dcterms:created>
  <dc:creator>星辰丶启明</dc:creator>
  <cp:lastModifiedBy>星辰丶启明</cp:lastModifiedBy>
  <dcterms:modified xsi:type="dcterms:W3CDTF">2023-06-25T10:45:27Z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003C7C26713D489397ADC4341D2A9987_11</vt:lpwstr>
  </property>
</Properties>
</file>