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E0178" w14:textId="6192E2DC" w:rsidR="00A63885" w:rsidRPr="00A63885" w:rsidRDefault="00A63885" w:rsidP="00A638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63885">
        <w:rPr>
          <w:rFonts w:ascii="Times New Roman" w:eastAsia="Times New Roman" w:hAnsi="Times New Roman" w:cs="Times New Roman"/>
          <w:b/>
          <w:sz w:val="24"/>
          <w:szCs w:val="24"/>
        </w:rPr>
        <w:t>β-Lactamase</w:t>
      </w:r>
      <w:proofErr w:type="gramEnd"/>
      <w:r w:rsidRPr="00A638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134BA7" w:rsidRPr="00A63885">
        <w:rPr>
          <w:rFonts w:ascii="Times New Roman" w:eastAsia="Times New Roman" w:hAnsi="Times New Roman" w:cs="Times New Roman"/>
          <w:b/>
          <w:sz w:val="24"/>
          <w:szCs w:val="24"/>
        </w:rPr>
        <w:t>production</w:t>
      </w:r>
      <w:bookmarkEnd w:id="0"/>
    </w:p>
    <w:p w14:paraId="22BB0601" w14:textId="3401E1BA" w:rsidR="00A63885" w:rsidRDefault="00A63885" w:rsidP="00A6388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Since bacteria resistant to Penicillin class of antibiotics produce β-lactamase which in turn helps to support the data obtained from plate-based assays. For detecting the β-Lactamase </w:t>
      </w:r>
      <w:proofErr w:type="spellStart"/>
      <w:r w:rsidRPr="00A63885">
        <w:rPr>
          <w:rFonts w:ascii="Times New Roman" w:eastAsia="Times New Roman" w:hAnsi="Times New Roman" w:cs="Times New Roman"/>
          <w:sz w:val="24"/>
          <w:szCs w:val="24"/>
        </w:rPr>
        <w:t>iodometric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method was used as per the American Society for Microbiology (ASM) protocol (Isenberg, 2004). In brief, </w:t>
      </w:r>
      <w:r w:rsidRPr="00A63885">
        <w:rPr>
          <w:rFonts w:ascii="Times New Roman" w:eastAsia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A63885">
        <w:rPr>
          <w:rFonts w:ascii="Times New Roman" w:eastAsia="Times New Roman" w:hAnsi="Times New Roman" w:cs="Times New Roman"/>
          <w:i/>
          <w:sz w:val="24"/>
          <w:szCs w:val="24"/>
        </w:rPr>
        <w:t>aureus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isolates were inoculated into freshly prepared sterile Luria-</w:t>
      </w:r>
      <w:proofErr w:type="spellStart"/>
      <w:r w:rsidRPr="00A63885">
        <w:rPr>
          <w:rFonts w:ascii="Times New Roman" w:eastAsia="Times New Roman" w:hAnsi="Times New Roman" w:cs="Times New Roman"/>
          <w:sz w:val="24"/>
          <w:szCs w:val="24"/>
        </w:rPr>
        <w:t>Bertani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broth and incubated at 37°C for 18 – 24 hrs. A 250 </w:t>
      </w:r>
      <w:proofErr w:type="spellStart"/>
      <w:r w:rsidRPr="00A63885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of culture medium transferred to 1.5 ml centrifuge tube followed by the addition of 0.2 ml of 5% soluble starch and 20 </w:t>
      </w:r>
      <w:proofErr w:type="spellStart"/>
      <w:r w:rsidRPr="00A63885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of freshly prepared 5% penicillin G. After the components were mixed thoroughly, 30 </w:t>
      </w:r>
      <w:proofErr w:type="spellStart"/>
      <w:r w:rsidRPr="00A63885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of I</w:t>
      </w:r>
      <w:r w:rsidRPr="00A63885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63885">
        <w:rPr>
          <w:rFonts w:ascii="Times New Roman" w:eastAsia="Times New Roman" w:hAnsi="Times New Roman" w:cs="Times New Roman"/>
          <w:sz w:val="24"/>
          <w:szCs w:val="24"/>
        </w:rPr>
        <w:t xml:space="preserve"> (0.1 N)</w:t>
      </w:r>
      <w:r w:rsidR="00AF052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A63885">
        <w:rPr>
          <w:rFonts w:ascii="Times New Roman" w:eastAsia="Times New Roman" w:hAnsi="Times New Roman" w:cs="Times New Roman"/>
          <w:sz w:val="24"/>
          <w:szCs w:val="24"/>
        </w:rPr>
        <w:t>KI (0.8 N) was added. After the addition of the Iodine solution, the sample turns to dark blue immediately. The discoloration of the sample occurs subsequently if there is the production of β-Lactamase.</w:t>
      </w:r>
    </w:p>
    <w:p w14:paraId="16CF1C5C" w14:textId="48215FCF" w:rsidR="001F5E99" w:rsidRPr="001F5E99" w:rsidRDefault="001F5E99" w:rsidP="00A6388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5E99">
        <w:rPr>
          <w:rFonts w:ascii="Times New Roman" w:eastAsia="Times New Roman" w:hAnsi="Times New Roman" w:cs="Times New Roman"/>
          <w:b/>
          <w:bCs/>
          <w:sz w:val="24"/>
          <w:szCs w:val="24"/>
        </w:rPr>
        <w:t>Primers used in Multiplex PCR</w:t>
      </w:r>
    </w:p>
    <w:tbl>
      <w:tblPr>
        <w:tblStyle w:val="TableGrid"/>
        <w:tblW w:w="9464" w:type="dxa"/>
        <w:tblInd w:w="-5" w:type="dxa"/>
        <w:tblLook w:val="04A0" w:firstRow="1" w:lastRow="0" w:firstColumn="1" w:lastColumn="0" w:noHBand="0" w:noVBand="1"/>
      </w:tblPr>
      <w:tblGrid>
        <w:gridCol w:w="1043"/>
        <w:gridCol w:w="4209"/>
        <w:gridCol w:w="1683"/>
        <w:gridCol w:w="1236"/>
        <w:gridCol w:w="1293"/>
      </w:tblGrid>
      <w:tr w:rsidR="001F5E99" w:rsidRPr="0047249A" w14:paraId="020ED97A" w14:textId="77777777" w:rsidTr="001F5E99">
        <w:trPr>
          <w:trHeight w:val="561"/>
        </w:trPr>
        <w:tc>
          <w:tcPr>
            <w:tcW w:w="1084" w:type="dxa"/>
          </w:tcPr>
          <w:p w14:paraId="673F39BB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81853677"/>
            <w:r w:rsidRPr="0047249A">
              <w:rPr>
                <w:rFonts w:ascii="Times New Roman" w:hAnsi="Times New Roman" w:cs="Times New Roman"/>
                <w:b/>
                <w:sz w:val="24"/>
                <w:szCs w:val="24"/>
              </w:rPr>
              <w:t>Primer ID</w:t>
            </w:r>
          </w:p>
        </w:tc>
        <w:tc>
          <w:tcPr>
            <w:tcW w:w="4406" w:type="dxa"/>
          </w:tcPr>
          <w:p w14:paraId="7F96AC5F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852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  <w:tc>
          <w:tcPr>
            <w:tcW w:w="1414" w:type="dxa"/>
          </w:tcPr>
          <w:p w14:paraId="525FB8DD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b/>
                <w:sz w:val="24"/>
                <w:szCs w:val="24"/>
              </w:rPr>
              <w:t>Product</w:t>
            </w:r>
          </w:p>
        </w:tc>
        <w:tc>
          <w:tcPr>
            <w:tcW w:w="1244" w:type="dxa"/>
          </w:tcPr>
          <w:p w14:paraId="3D43D5F8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249A">
              <w:rPr>
                <w:rFonts w:ascii="Times New Roman" w:hAnsi="Times New Roman" w:cs="Times New Roman"/>
                <w:b/>
                <w:sz w:val="24"/>
                <w:szCs w:val="24"/>
              </w:rPr>
              <w:t>Amplicon</w:t>
            </w:r>
            <w:proofErr w:type="spellEnd"/>
            <w:r w:rsidRPr="00472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length</w:t>
            </w:r>
          </w:p>
        </w:tc>
        <w:tc>
          <w:tcPr>
            <w:tcW w:w="1316" w:type="dxa"/>
          </w:tcPr>
          <w:p w14:paraId="6E746335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F5E99" w:rsidRPr="0047249A" w14:paraId="4E63B1B6" w14:textId="77777777" w:rsidTr="001F5E99">
        <w:trPr>
          <w:trHeight w:val="368"/>
        </w:trPr>
        <w:tc>
          <w:tcPr>
            <w:tcW w:w="1084" w:type="dxa"/>
            <w:vMerge w:val="restart"/>
            <w:vAlign w:val="center"/>
          </w:tcPr>
          <w:p w14:paraId="0EB9BC1F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>Staph-756</w:t>
            </w:r>
          </w:p>
        </w:tc>
        <w:tc>
          <w:tcPr>
            <w:tcW w:w="4406" w:type="dxa"/>
          </w:tcPr>
          <w:p w14:paraId="0672977B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</w:rPr>
            </w:pPr>
            <w:r w:rsidRPr="003755CC">
              <w:rPr>
                <w:rFonts w:ascii="Times New Roman" w:hAnsi="Times New Roman" w:cs="Times New Roman"/>
                <w:b/>
                <w:bCs/>
              </w:rPr>
              <w:t>Forward Primer</w:t>
            </w:r>
          </w:p>
          <w:p w14:paraId="752A0639" w14:textId="77777777" w:rsidR="001F5E99" w:rsidRPr="001F5E99" w:rsidRDefault="001F5E99" w:rsidP="00642DC2">
            <w:pPr>
              <w:rPr>
                <w:rFonts w:ascii="Times New Roman" w:hAnsi="Times New Roman" w:cs="Times New Roman"/>
              </w:rPr>
            </w:pPr>
            <w:r w:rsidRPr="001F5E99">
              <w:rPr>
                <w:rFonts w:ascii="Times New Roman" w:hAnsi="Times New Roman" w:cs="Times New Roman"/>
              </w:rPr>
              <w:t>5’-AACTCTGTTATTAGGGAAGAACA-3’</w:t>
            </w:r>
          </w:p>
        </w:tc>
        <w:tc>
          <w:tcPr>
            <w:tcW w:w="1414" w:type="dxa"/>
            <w:vMerge w:val="restart"/>
            <w:vAlign w:val="center"/>
          </w:tcPr>
          <w:p w14:paraId="683DAFEA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Staphylococcal 16s </w:t>
            </w:r>
            <w:proofErr w:type="spellStart"/>
            <w:r w:rsidRPr="00DF58E3">
              <w:rPr>
                <w:rFonts w:ascii="Times New Roman" w:hAnsi="Times New Roman" w:cs="Times New Roman"/>
                <w:i/>
                <w:sz w:val="24"/>
                <w:szCs w:val="24"/>
              </w:rPr>
              <w:t>rRNA</w:t>
            </w:r>
            <w:proofErr w:type="spellEnd"/>
          </w:p>
        </w:tc>
        <w:tc>
          <w:tcPr>
            <w:tcW w:w="1244" w:type="dxa"/>
            <w:vMerge w:val="restart"/>
            <w:vAlign w:val="center"/>
          </w:tcPr>
          <w:p w14:paraId="2192A3EA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756 </w:t>
            </w:r>
            <w:proofErr w:type="spellStart"/>
            <w:r w:rsidRPr="0047249A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16" w:type="dxa"/>
            <w:vMerge w:val="restart"/>
            <w:vAlign w:val="center"/>
          </w:tcPr>
          <w:p w14:paraId="11A6FDCF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McClure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et al.,</w:t>
            </w: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 2006</w:t>
            </w:r>
          </w:p>
        </w:tc>
      </w:tr>
      <w:tr w:rsidR="001F5E99" w:rsidRPr="0047249A" w14:paraId="519B6137" w14:textId="77777777" w:rsidTr="001F5E99">
        <w:trPr>
          <w:trHeight w:val="368"/>
        </w:trPr>
        <w:tc>
          <w:tcPr>
            <w:tcW w:w="1084" w:type="dxa"/>
            <w:vMerge/>
            <w:vAlign w:val="center"/>
          </w:tcPr>
          <w:p w14:paraId="61A55FD8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</w:tcPr>
          <w:p w14:paraId="205ABB4F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  <w:p w14:paraId="53D0975F" w14:textId="77777777" w:rsidR="001F5E99" w:rsidRPr="0047249A" w:rsidRDefault="001F5E99" w:rsidP="00642DC2">
            <w:pPr>
              <w:rPr>
                <w:rFonts w:ascii="Times New Roman" w:hAnsi="Times New Roman" w:cs="Times New Roman"/>
              </w:rPr>
            </w:pPr>
            <w:r w:rsidRPr="001F5E99">
              <w:rPr>
                <w:rFonts w:ascii="Times New Roman" w:hAnsi="Times New Roman" w:cs="Times New Roman"/>
              </w:rPr>
              <w:t>5’-CCACCTTCCTCCGGTTTGTCA CC-3’</w:t>
            </w:r>
          </w:p>
        </w:tc>
        <w:tc>
          <w:tcPr>
            <w:tcW w:w="1414" w:type="dxa"/>
            <w:vMerge/>
            <w:vAlign w:val="center"/>
          </w:tcPr>
          <w:p w14:paraId="044BF0E8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vMerge/>
            <w:vAlign w:val="center"/>
          </w:tcPr>
          <w:p w14:paraId="70659C24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</w:tcPr>
          <w:p w14:paraId="05240333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E99" w:rsidRPr="0047249A" w14:paraId="39330D61" w14:textId="77777777" w:rsidTr="001F5E99">
        <w:trPr>
          <w:trHeight w:val="368"/>
        </w:trPr>
        <w:tc>
          <w:tcPr>
            <w:tcW w:w="1084" w:type="dxa"/>
            <w:vMerge w:val="restart"/>
            <w:vAlign w:val="center"/>
          </w:tcPr>
          <w:p w14:paraId="50ED62D5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8E3">
              <w:rPr>
                <w:rFonts w:ascii="Times New Roman" w:hAnsi="Times New Roman" w:cs="Times New Roman"/>
                <w:i/>
                <w:sz w:val="24"/>
                <w:szCs w:val="24"/>
              </w:rPr>
              <w:t>tetM</w:t>
            </w:r>
            <w:proofErr w:type="spellEnd"/>
          </w:p>
        </w:tc>
        <w:tc>
          <w:tcPr>
            <w:tcW w:w="4406" w:type="dxa"/>
          </w:tcPr>
          <w:p w14:paraId="3DF555C7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  <w:p w14:paraId="07E88950" w14:textId="77777777" w:rsidR="001F5E99" w:rsidRPr="00DF58E3" w:rsidRDefault="001F5E99" w:rsidP="00642DC2">
            <w:pPr>
              <w:rPr>
                <w:rFonts w:ascii="Times New Roman" w:hAnsi="Times New Roman" w:cs="Times New Roman"/>
                <w:i/>
              </w:rPr>
            </w:pPr>
            <w:r w:rsidRPr="006B0087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AGTGGAGCGATTACA</w:t>
            </w:r>
            <w:r w:rsidRPr="006B0087">
              <w:rPr>
                <w:rFonts w:ascii="Times New Roman" w:hAnsi="Times New Roman" w:cs="Times New Roman"/>
                <w:sz w:val="24"/>
                <w:szCs w:val="24"/>
              </w:rPr>
              <w:t>GAA-3’</w:t>
            </w:r>
          </w:p>
        </w:tc>
        <w:tc>
          <w:tcPr>
            <w:tcW w:w="1414" w:type="dxa"/>
            <w:vMerge w:val="restart"/>
            <w:vAlign w:val="center"/>
          </w:tcPr>
          <w:p w14:paraId="7EE8899E" w14:textId="77777777" w:rsidR="001F5E99" w:rsidRPr="00DF58E3" w:rsidRDefault="001F5E99" w:rsidP="00642D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F58E3">
              <w:rPr>
                <w:rFonts w:ascii="Times New Roman" w:hAnsi="Times New Roman" w:cs="Times New Roman"/>
                <w:i/>
                <w:sz w:val="24"/>
                <w:szCs w:val="24"/>
              </w:rPr>
              <w:t>tetM</w:t>
            </w:r>
            <w:proofErr w:type="spellEnd"/>
          </w:p>
        </w:tc>
        <w:tc>
          <w:tcPr>
            <w:tcW w:w="1244" w:type="dxa"/>
            <w:vMerge w:val="restart"/>
            <w:vAlign w:val="center"/>
          </w:tcPr>
          <w:p w14:paraId="39F45E25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258 </w:t>
            </w:r>
            <w:proofErr w:type="spellStart"/>
            <w:r w:rsidRPr="0047249A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16" w:type="dxa"/>
            <w:vMerge w:val="restart"/>
            <w:vAlign w:val="center"/>
          </w:tcPr>
          <w:p w14:paraId="6ECC9312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McCarthy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al.,</w:t>
            </w:r>
            <w:r w:rsidRPr="0047249A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</w:tr>
      <w:tr w:rsidR="001F5E99" w:rsidRPr="0047249A" w14:paraId="3F63A6BA" w14:textId="77777777" w:rsidTr="001F5E99">
        <w:trPr>
          <w:trHeight w:val="368"/>
        </w:trPr>
        <w:tc>
          <w:tcPr>
            <w:tcW w:w="1084" w:type="dxa"/>
            <w:vMerge/>
            <w:vAlign w:val="center"/>
          </w:tcPr>
          <w:p w14:paraId="7695152E" w14:textId="77777777" w:rsidR="001F5E99" w:rsidRPr="00DF58E3" w:rsidRDefault="001F5E99" w:rsidP="00642DC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6" w:type="dxa"/>
          </w:tcPr>
          <w:p w14:paraId="505A88D6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  <w:p w14:paraId="3C404EC9" w14:textId="77777777" w:rsidR="001F5E99" w:rsidRPr="00DF58E3" w:rsidRDefault="001F5E99" w:rsidP="00642DC2">
            <w:pPr>
              <w:rPr>
                <w:rFonts w:ascii="Times New Roman" w:hAnsi="Times New Roman" w:cs="Times New Roman"/>
                <w:i/>
              </w:rPr>
            </w:pPr>
            <w:r w:rsidRPr="006B0087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CATATGTCCTGGCGTGTC</w:t>
            </w:r>
            <w:r w:rsidRPr="006B008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TA</w:t>
            </w:r>
            <w:r w:rsidRPr="006B0087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1414" w:type="dxa"/>
            <w:vMerge/>
            <w:vAlign w:val="center"/>
          </w:tcPr>
          <w:p w14:paraId="0A1B5515" w14:textId="77777777" w:rsidR="001F5E99" w:rsidRPr="00DF58E3" w:rsidRDefault="001F5E99" w:rsidP="00642DC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4" w:type="dxa"/>
            <w:vMerge/>
            <w:vAlign w:val="center"/>
          </w:tcPr>
          <w:p w14:paraId="559BB4DC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</w:tcPr>
          <w:p w14:paraId="51763888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E99" w:rsidRPr="0047249A" w14:paraId="409829F3" w14:textId="77777777" w:rsidTr="001F5E99">
        <w:trPr>
          <w:trHeight w:val="368"/>
        </w:trPr>
        <w:tc>
          <w:tcPr>
            <w:tcW w:w="1084" w:type="dxa"/>
            <w:vMerge w:val="restart"/>
            <w:vAlign w:val="center"/>
          </w:tcPr>
          <w:p w14:paraId="6D0007EE" w14:textId="77777777" w:rsidR="001F5E99" w:rsidRPr="00DF58E3" w:rsidRDefault="001F5E99" w:rsidP="00642D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femA</w:t>
            </w:r>
            <w:proofErr w:type="spellEnd"/>
          </w:p>
        </w:tc>
        <w:tc>
          <w:tcPr>
            <w:tcW w:w="4406" w:type="dxa"/>
          </w:tcPr>
          <w:p w14:paraId="353D37E9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  <w:p w14:paraId="0896C8A1" w14:textId="77777777" w:rsidR="001F5E99" w:rsidRDefault="001F5E99" w:rsidP="00642DC2">
            <w:pPr>
              <w:rPr>
                <w:rFonts w:ascii="Times New Roman" w:hAnsi="Times New Roman" w:cs="Times New Roman"/>
                <w:i/>
              </w:rPr>
            </w:pPr>
            <w:r w:rsidRPr="00550C52">
              <w:rPr>
                <w:rFonts w:ascii="Times New Roman" w:hAnsi="Times New Roman" w:cs="Times New Roman"/>
                <w:sz w:val="24"/>
                <w:szCs w:val="24"/>
              </w:rPr>
              <w:t>5’-CGATCCATATTTACCATATCA-3’</w:t>
            </w:r>
          </w:p>
        </w:tc>
        <w:tc>
          <w:tcPr>
            <w:tcW w:w="1414" w:type="dxa"/>
            <w:vMerge w:val="restart"/>
            <w:vAlign w:val="center"/>
          </w:tcPr>
          <w:p w14:paraId="1B9B79F2" w14:textId="77777777" w:rsidR="001F5E99" w:rsidRPr="00DF58E3" w:rsidRDefault="001F5E99" w:rsidP="00642D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femA</w:t>
            </w:r>
            <w:proofErr w:type="spellEnd"/>
          </w:p>
        </w:tc>
        <w:tc>
          <w:tcPr>
            <w:tcW w:w="1244" w:type="dxa"/>
            <w:vMerge w:val="restart"/>
            <w:vAlign w:val="center"/>
          </w:tcPr>
          <w:p w14:paraId="36A1E7E5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16" w:type="dxa"/>
            <w:vMerge w:val="restart"/>
            <w:vAlign w:val="center"/>
          </w:tcPr>
          <w:p w14:paraId="7C4A11C2" w14:textId="77777777" w:rsidR="001F5E99" w:rsidRPr="0047249A" w:rsidRDefault="001F5E99" w:rsidP="0064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Talib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2009</w:t>
            </w:r>
          </w:p>
        </w:tc>
      </w:tr>
      <w:tr w:rsidR="001F5E99" w:rsidRPr="0047249A" w14:paraId="4DB34569" w14:textId="77777777" w:rsidTr="001F5E99">
        <w:trPr>
          <w:trHeight w:val="368"/>
        </w:trPr>
        <w:tc>
          <w:tcPr>
            <w:tcW w:w="1084" w:type="dxa"/>
            <w:vMerge/>
          </w:tcPr>
          <w:p w14:paraId="288E2D77" w14:textId="77777777" w:rsidR="001F5E99" w:rsidRDefault="001F5E99" w:rsidP="00642DC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06" w:type="dxa"/>
          </w:tcPr>
          <w:p w14:paraId="7172EE11" w14:textId="77777777" w:rsidR="001F5E99" w:rsidRPr="003755CC" w:rsidRDefault="001F5E99" w:rsidP="00642D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  <w:p w14:paraId="6123F916" w14:textId="77777777" w:rsidR="001F5E99" w:rsidRDefault="001F5E99" w:rsidP="00642DC2">
            <w:pPr>
              <w:rPr>
                <w:rFonts w:ascii="Times New Roman" w:hAnsi="Times New Roman" w:cs="Times New Roman"/>
                <w:i/>
              </w:rPr>
            </w:pPr>
            <w:r w:rsidRPr="00550C52">
              <w:rPr>
                <w:rFonts w:ascii="Times New Roman" w:hAnsi="Times New Roman" w:cs="Times New Roman"/>
                <w:sz w:val="24"/>
                <w:szCs w:val="24"/>
              </w:rPr>
              <w:t>5’-ATCACGCTCTTCGTTTAGTT-3’</w:t>
            </w:r>
          </w:p>
        </w:tc>
        <w:tc>
          <w:tcPr>
            <w:tcW w:w="1414" w:type="dxa"/>
            <w:vMerge/>
          </w:tcPr>
          <w:p w14:paraId="3C17A506" w14:textId="77777777" w:rsidR="001F5E99" w:rsidRDefault="001F5E99" w:rsidP="00642DC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4" w:type="dxa"/>
            <w:vMerge/>
          </w:tcPr>
          <w:p w14:paraId="72229D76" w14:textId="77777777" w:rsidR="001F5E99" w:rsidRDefault="001F5E99" w:rsidP="00642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</w:tcPr>
          <w:p w14:paraId="34FFA03E" w14:textId="77777777" w:rsidR="001F5E99" w:rsidRDefault="001F5E99" w:rsidP="00642DC2">
            <w:pPr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68659FE6" w14:textId="77777777" w:rsidR="00A63885" w:rsidRDefault="00A63885"/>
    <w:sectPr w:rsidR="00A63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Dc1NjMyMDeyMLRQ0lEKTi0uzszPAykwrAUA7xR+tywAAAA="/>
  </w:docVars>
  <w:rsids>
    <w:rsidRoot w:val="00266D6D"/>
    <w:rsid w:val="00134BA7"/>
    <w:rsid w:val="001F5E99"/>
    <w:rsid w:val="00266D6D"/>
    <w:rsid w:val="003755CC"/>
    <w:rsid w:val="004B787B"/>
    <w:rsid w:val="004F6F2D"/>
    <w:rsid w:val="00A63885"/>
    <w:rsid w:val="00AF052B"/>
    <w:rsid w:val="00DD46F9"/>
    <w:rsid w:val="00E3026C"/>
    <w:rsid w:val="00E81E77"/>
    <w:rsid w:val="00F7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EC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Tulasi</dc:creator>
  <cp:keywords/>
  <dc:description/>
  <cp:lastModifiedBy>Vinoth</cp:lastModifiedBy>
  <cp:revision>9</cp:revision>
  <dcterms:created xsi:type="dcterms:W3CDTF">2020-02-24T08:45:00Z</dcterms:created>
  <dcterms:modified xsi:type="dcterms:W3CDTF">2023-05-28T07:11:00Z</dcterms:modified>
</cp:coreProperties>
</file>