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A576D" w14:textId="7DD096C7" w:rsidR="00FD76B3" w:rsidRPr="000B6284" w:rsidRDefault="00C5476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u</w:t>
      </w:r>
      <w:r>
        <w:rPr>
          <w:rFonts w:ascii="Times New Roman" w:hAnsi="Times New Roman" w:cs="Times New Roman"/>
          <w:sz w:val="20"/>
          <w:szCs w:val="20"/>
        </w:rPr>
        <w:t xml:space="preserve">pplementary </w:t>
      </w:r>
      <w:r w:rsidR="009064AE" w:rsidRPr="000B6284">
        <w:rPr>
          <w:rFonts w:ascii="Times New Roman" w:hAnsi="Times New Roman" w:cs="Times New Roman"/>
          <w:sz w:val="20"/>
          <w:szCs w:val="20"/>
        </w:rPr>
        <w:t>Table 3. The significant altered KEGG pathway by AP treatment</w:t>
      </w:r>
    </w:p>
    <w:tbl>
      <w:tblPr>
        <w:tblW w:w="780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922"/>
        <w:gridCol w:w="966"/>
        <w:gridCol w:w="966"/>
        <w:gridCol w:w="966"/>
      </w:tblGrid>
      <w:tr w:rsidR="009064AE" w:rsidRPr="009064AE" w14:paraId="6E660F27" w14:textId="77777777" w:rsidTr="009064AE">
        <w:trPr>
          <w:trHeight w:val="276"/>
        </w:trPr>
        <w:tc>
          <w:tcPr>
            <w:tcW w:w="492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56B5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ID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3C9D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logFC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2B39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21E4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pvalues</w:t>
            </w:r>
          </w:p>
        </w:tc>
      </w:tr>
      <w:tr w:rsidR="009064AE" w:rsidRPr="009064AE" w14:paraId="7A1906C8" w14:textId="77777777" w:rsidTr="009064AE">
        <w:trPr>
          <w:trHeight w:val="276"/>
        </w:trPr>
        <w:tc>
          <w:tcPr>
            <w:tcW w:w="49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3796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Limonene and pinene degradation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6F66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0.516926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8A3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0.127276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A0F6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4.88E-05</w:t>
            </w:r>
          </w:p>
        </w:tc>
      </w:tr>
      <w:tr w:rsidR="009064AE" w:rsidRPr="009064AE" w14:paraId="05A2119B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2D262BF5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Meiosis - yeast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710EE0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0.99424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547C0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0.303178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27959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0.00104</w:t>
            </w:r>
          </w:p>
        </w:tc>
      </w:tr>
      <w:tr w:rsidR="009064AE" w:rsidRPr="009064AE" w14:paraId="4C052439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358A1BAF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2-Oxocarboxylic acid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54E12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0.254378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4DF060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0.084702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0B8BF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0.002671</w:t>
            </w:r>
          </w:p>
        </w:tc>
      </w:tr>
      <w:tr w:rsidR="009064AE" w:rsidRPr="009064AE" w14:paraId="6255E18B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7C4B8009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Nucleotide excision repair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7BD79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0.217363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0AEC0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0.076396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0D0A6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0.004438</w:t>
            </w:r>
          </w:p>
        </w:tc>
      </w:tr>
      <w:tr w:rsidR="009064AE" w:rsidRPr="009064AE" w14:paraId="11E3D930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13BA8BB5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Mismatch repair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8E5C0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0.172818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6E022A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0.064373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55DBF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0.007261</w:t>
            </w:r>
          </w:p>
        </w:tc>
      </w:tr>
      <w:tr w:rsidR="009064AE" w:rsidRPr="009064AE" w14:paraId="1D9C6EFC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6D0FCD18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Bacterial secretion system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3BF69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0.188943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6F2BC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0.070939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EEA0D2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0.007734</w:t>
            </w:r>
          </w:p>
        </w:tc>
      </w:tr>
      <w:tr w:rsidR="009064AE" w:rsidRPr="009064AE" w14:paraId="3DA8DF7C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155A7318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DNA replication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FE2660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0.18181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1315B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0.071966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356D2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0.011526</w:t>
            </w:r>
          </w:p>
        </w:tc>
      </w:tr>
      <w:tr w:rsidR="009064AE" w:rsidRPr="009064AE" w14:paraId="6E4ED31C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129276FC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Microbial metabolism in diverse environments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EB5A5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0.139331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F5AFA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0.055211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611AD2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0.011616</w:t>
            </w:r>
          </w:p>
        </w:tc>
      </w:tr>
      <w:tr w:rsidR="009064AE" w:rsidRPr="009064AE" w14:paraId="1D8F306B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6105DDDE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Biosynthesis of antibiotics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1D81D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0.158369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0BCA8F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0.065937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66B089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0.016314</w:t>
            </w:r>
          </w:p>
        </w:tc>
      </w:tr>
      <w:tr w:rsidR="009064AE" w:rsidRPr="009064AE" w14:paraId="460E2ABE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194138A3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Homologous recombination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268EC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0.160052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40E9D2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0.06674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5702A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0.016479</w:t>
            </w:r>
          </w:p>
        </w:tc>
      </w:tr>
      <w:tr w:rsidR="009064AE" w:rsidRPr="009064AE" w14:paraId="24BC9242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288AA5F3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Novobiocin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0D167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0.558233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23E67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0.247205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4D3A2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0.023934</w:t>
            </w:r>
          </w:p>
        </w:tc>
      </w:tr>
      <w:tr w:rsidR="009064AE" w:rsidRPr="009064AE" w14:paraId="6073C2DE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7143A845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Monobactam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9B450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0.123019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B4991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0.057339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616531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0.031914</w:t>
            </w:r>
          </w:p>
        </w:tc>
      </w:tr>
      <w:tr w:rsidR="009064AE" w:rsidRPr="009064AE" w14:paraId="092E6681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5407B615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Caprolactam degradation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E13200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1.004046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47F2D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0.468769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3B9E2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0.032203</w:t>
            </w:r>
          </w:p>
        </w:tc>
      </w:tr>
      <w:tr w:rsidR="009064AE" w:rsidRPr="009064AE" w14:paraId="4CA1817F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541F28C5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RNA polymerase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6BF976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0.21313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4E134A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0.103592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46B52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0.039648</w:t>
            </w:r>
          </w:p>
        </w:tc>
      </w:tr>
      <w:tr w:rsidR="009064AE" w:rsidRPr="009064AE" w14:paraId="4864397A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6AF1D29B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Terpenoid backbone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296C9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0.140727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38708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0.069242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415B9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0.042114</w:t>
            </w:r>
          </w:p>
        </w:tc>
      </w:tr>
      <w:tr w:rsidR="009064AE" w:rsidRPr="009064AE" w14:paraId="2FA36F75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47FDEAF1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Selenocompound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2AEF6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0.144224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2FF43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0.071475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B82D02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0.043609</w:t>
            </w:r>
          </w:p>
        </w:tc>
      </w:tr>
      <w:tr w:rsidR="009064AE" w:rsidRPr="009064AE" w14:paraId="4113595C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2BF7AB27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Ribosome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6DD43A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0.16221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73A5D7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0.080662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ADEABF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0.044326</w:t>
            </w:r>
          </w:p>
        </w:tc>
      </w:tr>
      <w:tr w:rsidR="009064AE" w:rsidRPr="009064AE" w14:paraId="11C17FFE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1E57EC33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Lysine degradation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0D28D6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0.260874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E4581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0.07917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13FC4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0.000984</w:t>
            </w:r>
          </w:p>
        </w:tc>
      </w:tr>
      <w:tr w:rsidR="009064AE" w:rsidRPr="009064AE" w14:paraId="755FBCD9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4757EB18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Tryptophan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E2DDE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0.328908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687749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0.099962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B4E91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0.001001</w:t>
            </w:r>
          </w:p>
        </w:tc>
      </w:tr>
      <w:tr w:rsidR="009064AE" w:rsidRPr="009064AE" w14:paraId="7D5EBE09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74DCBD53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Valine, leucine and isoleucine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5819F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0.159112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E888C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0.054749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D3D351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0.003659</w:t>
            </w:r>
          </w:p>
        </w:tc>
      </w:tr>
      <w:tr w:rsidR="009064AE" w:rsidRPr="009064AE" w14:paraId="2C2B0759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36AD69F6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Biosynthesis of amino acids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C6E499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0.165353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3CA071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0.057099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E3E73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0.003781</w:t>
            </w:r>
          </w:p>
        </w:tc>
      </w:tr>
      <w:tr w:rsidR="009064AE" w:rsidRPr="009064AE" w14:paraId="2BFC630F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09C5A24C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Galactose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F00397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0.168227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C6AAB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0.058219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90403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0.003858</w:t>
            </w:r>
          </w:p>
        </w:tc>
      </w:tr>
      <w:tr w:rsidR="009064AE" w:rsidRPr="009064AE" w14:paraId="551EAE75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0C711191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Glycolysis / Gluconeogenesis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BB965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0.180154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84011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0.067866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2BB07F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0.007941</w:t>
            </w:r>
          </w:p>
        </w:tc>
      </w:tr>
      <w:tr w:rsidR="009064AE" w:rsidRPr="009064AE" w14:paraId="71AC0FCB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1517B2CC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Amino sugar and nucleotide sugar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32EBF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0.129465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94255F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0.05036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6A8CE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0.010147</w:t>
            </w:r>
          </w:p>
        </w:tc>
      </w:tr>
      <w:tr w:rsidR="009064AE" w:rsidRPr="009064AE" w14:paraId="4687A58F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70E6E072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Fructose and mannose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3D5F70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0.164582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83266E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0.06408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65FC2A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0.010217</w:t>
            </w:r>
          </w:p>
        </w:tc>
      </w:tr>
      <w:tr w:rsidR="009064AE" w:rsidRPr="009064AE" w14:paraId="7983058E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5CE731AB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Carbon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695B5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0.168381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E1F9D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0.066567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3B644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0.011422</w:t>
            </w:r>
          </w:p>
        </w:tc>
      </w:tr>
      <w:tr w:rsidR="009064AE" w:rsidRPr="009064AE" w14:paraId="0BA66E5A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32790BE7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Cysteine and methionine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CA655F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0.23511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9FE027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0.09411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670E90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0.012482</w:t>
            </w:r>
          </w:p>
        </w:tc>
      </w:tr>
      <w:tr w:rsidR="009064AE" w:rsidRPr="009064AE" w14:paraId="5CD7C335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0AE4237A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Sphingolipid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31BC4F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0.208399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121D5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0.08351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FD133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0.012578</w:t>
            </w:r>
          </w:p>
        </w:tc>
      </w:tr>
      <w:tr w:rsidR="009064AE" w:rsidRPr="009064AE" w14:paraId="773F1732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5C689CFF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Butanoate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5BCD30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0.188944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DB6927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0.077858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5DD84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0.015234</w:t>
            </w:r>
          </w:p>
        </w:tc>
      </w:tr>
      <w:tr w:rsidR="009064AE" w:rsidRPr="009064AE" w14:paraId="4EB20A79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4A69DF96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Methane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B3523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0.137118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66B259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0.056801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D4BF0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0.015778</w:t>
            </w:r>
          </w:p>
        </w:tc>
      </w:tr>
      <w:tr w:rsidR="009064AE" w:rsidRPr="009064AE" w14:paraId="79645EA0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1F489901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Alanine, aspartate and glutamate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22750F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0.236712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F1950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0.099736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EFA39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0.017626</w:t>
            </w:r>
          </w:p>
        </w:tc>
      </w:tr>
      <w:tr w:rsidR="009064AE" w:rsidRPr="009064AE" w14:paraId="32084A2C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1A8F20EE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Biosynthesis of secondary metabolites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EF0739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0.153939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F521D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0.065301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1F68E7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0.018405</w:t>
            </w:r>
          </w:p>
        </w:tc>
      </w:tr>
      <w:tr w:rsidR="009064AE" w:rsidRPr="009064AE" w14:paraId="28A63FE6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0312552D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Arginine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5A54FE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0.288393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7B969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0.122388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4C715F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0.018454</w:t>
            </w:r>
          </w:p>
        </w:tc>
      </w:tr>
      <w:tr w:rsidR="009064AE" w:rsidRPr="009064AE" w14:paraId="227E5AAE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0CEE3419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Pyruvate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5158E2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0.16866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CB999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0.072307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D0E8C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0.019672</w:t>
            </w:r>
          </w:p>
        </w:tc>
      </w:tr>
      <w:tr w:rsidR="009064AE" w:rsidRPr="009064AE" w14:paraId="6731B017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646996E2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Phenylalanine, tyrosine and tryptophan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CE357E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0.231377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E6F100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0.099835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B858C1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0.020472</w:t>
            </w:r>
          </w:p>
        </w:tc>
      </w:tr>
      <w:tr w:rsidR="009064AE" w:rsidRPr="009064AE" w14:paraId="2BD9A635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783D433C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Arginine and proline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494FA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0.363421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829BDA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0.159361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A1EBA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0.022579</w:t>
            </w:r>
          </w:p>
        </w:tc>
      </w:tr>
      <w:tr w:rsidR="009064AE" w:rsidRPr="009064AE" w14:paraId="48233D85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57C9F87F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Purine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4F17A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0.14383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4B0A47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0.065295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D6310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0.027612</w:t>
            </w:r>
          </w:p>
        </w:tc>
      </w:tr>
      <w:tr w:rsidR="009064AE" w:rsidRPr="009064AE" w14:paraId="506AC2C5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0AFBF3B5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Metabolic pathways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C118C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0.149132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E17D90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0.067955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9AD859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0.028195</w:t>
            </w:r>
          </w:p>
        </w:tc>
      </w:tr>
      <w:tr w:rsidR="009064AE" w:rsidRPr="009064AE" w14:paraId="10954C23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2ABEE3E6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Tyrosine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39AA5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0.542831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48F039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0.247668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349718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0.028396</w:t>
            </w:r>
          </w:p>
        </w:tc>
      </w:tr>
      <w:tr w:rsidR="009064AE" w:rsidRPr="009064AE" w14:paraId="0324CF2C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4A969B14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Aminoacyl-tRNA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C8293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0.183591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E2838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0.084357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DD2D6F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0.029528</w:t>
            </w:r>
          </w:p>
        </w:tc>
      </w:tr>
      <w:tr w:rsidR="009064AE" w:rsidRPr="009064AE" w14:paraId="7E0838CD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362C8847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Pantothenate and CoA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74D599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0.124235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333C3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0.058601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9966C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0.034005</w:t>
            </w:r>
          </w:p>
        </w:tc>
      </w:tr>
      <w:tr w:rsidR="009064AE" w:rsidRPr="009064AE" w14:paraId="77C625F6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1C781B3E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Nitrogen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B9DC49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0.190137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44B04A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0.09003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2BE391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0.034693</w:t>
            </w:r>
          </w:p>
        </w:tc>
      </w:tr>
      <w:tr w:rsidR="009064AE" w:rsidRPr="009064AE" w14:paraId="60302062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07AB4AFA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Citrate cycle (TCA cycle)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680EFE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0.205576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140CA1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0.098397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35349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0.036686</w:t>
            </w:r>
          </w:p>
        </w:tc>
      </w:tr>
      <w:tr w:rsidR="009064AE" w:rsidRPr="009064AE" w14:paraId="5259D0E3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31573608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Lysine biosynthesis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C08FFE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0.106719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61013A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0.05153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78F4F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0.038359</w:t>
            </w:r>
          </w:p>
        </w:tc>
      </w:tr>
      <w:tr w:rsidR="009064AE" w:rsidRPr="009064AE" w14:paraId="579CDBC8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5AAF80A9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Phenylalanine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E7B85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0.391856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97155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0.195093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1A14CD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0.044583</w:t>
            </w:r>
          </w:p>
        </w:tc>
      </w:tr>
      <w:tr w:rsidR="009064AE" w:rsidRPr="009064AE" w14:paraId="467A313D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37A8634B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Starch and sucrose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F613B4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0.123075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5EC9F6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0.06145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76DFF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0.045193</w:t>
            </w:r>
          </w:p>
        </w:tc>
      </w:tr>
      <w:tr w:rsidR="009064AE" w:rsidRPr="009064AE" w14:paraId="48898319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58BFC155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Glutathione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68C15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0.190858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CE93FC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0.095768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0FC872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0.046271</w:t>
            </w:r>
          </w:p>
        </w:tc>
      </w:tr>
      <w:tr w:rsidR="009064AE" w:rsidRPr="009064AE" w14:paraId="06A1B598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5E773893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Protein processing in endoplasmic reticulum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C24382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0.813855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A49F7B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0.410165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86EF93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0.047232</w:t>
            </w:r>
          </w:p>
        </w:tc>
      </w:tr>
      <w:tr w:rsidR="009064AE" w:rsidRPr="009064AE" w14:paraId="18C20ECC" w14:textId="77777777" w:rsidTr="009064AE">
        <w:trPr>
          <w:trHeight w:val="276"/>
        </w:trPr>
        <w:tc>
          <w:tcPr>
            <w:tcW w:w="4922" w:type="dxa"/>
            <w:shd w:val="clear" w:color="auto" w:fill="auto"/>
            <w:noWrap/>
            <w:vAlign w:val="center"/>
            <w:hideMark/>
          </w:tcPr>
          <w:p w14:paraId="04C03DDF" w14:textId="77777777" w:rsidR="009064AE" w:rsidRPr="009064AE" w:rsidRDefault="009064AE" w:rsidP="009064A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Glyoxylate and dicarboxylate metabolism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12499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0.178263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9DD475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0.090102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EC8BF6" w14:textId="77777777" w:rsidR="009064AE" w:rsidRPr="009064AE" w:rsidRDefault="009064AE" w:rsidP="009064AE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9064AE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0.047877</w:t>
            </w:r>
          </w:p>
        </w:tc>
      </w:tr>
    </w:tbl>
    <w:p w14:paraId="23A0DE27" w14:textId="77777777" w:rsidR="009064AE" w:rsidRPr="000B6284" w:rsidRDefault="009064AE">
      <w:pPr>
        <w:rPr>
          <w:rFonts w:ascii="Times New Roman" w:hAnsi="Times New Roman" w:cs="Times New Roman"/>
          <w:sz w:val="20"/>
          <w:szCs w:val="20"/>
        </w:rPr>
      </w:pPr>
    </w:p>
    <w:sectPr w:rsidR="009064AE" w:rsidRPr="000B62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39E"/>
    <w:rsid w:val="000B6284"/>
    <w:rsid w:val="004A7E93"/>
    <w:rsid w:val="009064AE"/>
    <w:rsid w:val="00B8739E"/>
    <w:rsid w:val="00C54763"/>
    <w:rsid w:val="00E557AB"/>
    <w:rsid w:val="00FD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3319B"/>
  <w14:defaultImageDpi w14:val="330"/>
  <w15:chartTrackingRefBased/>
  <w15:docId w15:val="{DDD61875-8864-43AC-854E-65CB1A1D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 小龙</dc:creator>
  <cp:keywords/>
  <dc:description/>
  <cp:lastModifiedBy>唐 小龙</cp:lastModifiedBy>
  <cp:revision>6</cp:revision>
  <dcterms:created xsi:type="dcterms:W3CDTF">2022-06-03T11:47:00Z</dcterms:created>
  <dcterms:modified xsi:type="dcterms:W3CDTF">2022-06-03T12:06:00Z</dcterms:modified>
</cp:coreProperties>
</file>