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F6D3" w14:textId="15E402A6" w:rsidR="00034E1D" w:rsidRPr="007055F2" w:rsidRDefault="00AC061C" w:rsidP="00034E1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Phenotypic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, </w:t>
      </w:r>
      <w:r w:rsidRPr="005D5AA6">
        <w:rPr>
          <w:rFonts w:asciiTheme="majorBidi" w:hAnsiTheme="majorBidi" w:cstheme="majorBidi"/>
          <w:b/>
          <w:bCs/>
          <w:sz w:val="28"/>
          <w:szCs w:val="28"/>
        </w:rPr>
        <w:t>molecular, and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in silico </w:t>
      </w: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034E1D" w:rsidRPr="007055F2">
        <w:rPr>
          <w:rFonts w:asciiTheme="majorBidi" w:hAnsiTheme="majorBidi" w:cstheme="majorBidi"/>
          <w:b/>
          <w:bCs/>
          <w:sz w:val="28"/>
          <w:szCs w:val="28"/>
        </w:rPr>
        <w:t xml:space="preserve">haracterization of coumarin as </w:t>
      </w:r>
      <w:proofErr w:type="spellStart"/>
      <w:r w:rsidR="00034E1D" w:rsidRPr="007055F2">
        <w:rPr>
          <w:rFonts w:asciiTheme="majorBidi" w:hAnsiTheme="majorBidi" w:cstheme="majorBidi"/>
          <w:b/>
          <w:bCs/>
          <w:sz w:val="28"/>
          <w:szCs w:val="28"/>
        </w:rPr>
        <w:t>carbapenemase</w:t>
      </w:r>
      <w:proofErr w:type="spellEnd"/>
      <w:r w:rsidR="00034E1D" w:rsidRPr="007055F2">
        <w:rPr>
          <w:rFonts w:asciiTheme="majorBidi" w:hAnsiTheme="majorBidi" w:cstheme="majorBidi"/>
          <w:b/>
          <w:bCs/>
          <w:sz w:val="28"/>
          <w:szCs w:val="28"/>
        </w:rPr>
        <w:t xml:space="preserve"> inhibitor to fight carbapenem-resistant </w:t>
      </w:r>
      <w:r w:rsidR="00034E1D" w:rsidRPr="007055F2">
        <w:rPr>
          <w:rFonts w:asciiTheme="majorBidi" w:hAnsiTheme="majorBidi" w:cstheme="majorBidi"/>
          <w:b/>
          <w:bCs/>
          <w:i/>
          <w:iCs/>
          <w:sz w:val="28"/>
          <w:szCs w:val="28"/>
        </w:rPr>
        <w:t>Klebsiella pneumoniae</w:t>
      </w:r>
    </w:p>
    <w:p w14:paraId="2452E781" w14:textId="77777777" w:rsidR="00034E1D" w:rsidRPr="007055F2" w:rsidRDefault="00034E1D" w:rsidP="00034E1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B87F43E" w14:textId="77777777" w:rsidR="00034E1D" w:rsidRPr="007055F2" w:rsidRDefault="00034E1D" w:rsidP="00034E1D">
      <w:pPr>
        <w:pStyle w:val="Heading2"/>
        <w:jc w:val="center"/>
        <w:rPr>
          <w:rFonts w:asciiTheme="majorBidi" w:eastAsia="Times New Roman" w:hAnsiTheme="majorBidi"/>
          <w:b/>
          <w:bCs/>
          <w:color w:val="auto"/>
          <w:sz w:val="24"/>
          <w:szCs w:val="24"/>
        </w:rPr>
      </w:pPr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 xml:space="preserve">Mahmoud Saad Abdel-Halim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vertAlign w:val="superscript"/>
        </w:rPr>
        <w:t>1</w:t>
      </w:r>
      <w:r>
        <w:rPr>
          <w:rFonts w:asciiTheme="majorBidi" w:hAnsiTheme="majorBidi"/>
          <w:b/>
          <w:bCs/>
          <w:color w:val="auto"/>
          <w:sz w:val="24"/>
          <w:szCs w:val="24"/>
          <w:vertAlign w:val="superscript"/>
        </w:rPr>
        <w:t>,</w:t>
      </w:r>
      <w:r w:rsidRPr="0083399B">
        <w:rPr>
          <w:rFonts w:asciiTheme="majorBidi" w:hAnsiTheme="majorBidi"/>
          <w:b/>
          <w:bCs/>
          <w:color w:val="000000"/>
          <w:vertAlign w:val="superscript"/>
          <w:lang w:val="es-ES"/>
        </w:rPr>
        <w:t xml:space="preserve"> </w:t>
      </w:r>
      <w:r w:rsidRPr="007055F2">
        <w:rPr>
          <w:rFonts w:asciiTheme="majorBidi" w:hAnsiTheme="majorBidi"/>
          <w:b/>
          <w:bCs/>
          <w:color w:val="000000"/>
          <w:vertAlign w:val="superscript"/>
          <w:lang w:val="es-ES"/>
        </w:rPr>
        <w:t>*</w:t>
      </w:r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 xml:space="preserve">,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lang w:val="es-ES"/>
        </w:rPr>
        <w:t>Amira M. El-</w:t>
      </w:r>
      <w:proofErr w:type="spellStart"/>
      <w:r w:rsidRPr="007055F2">
        <w:rPr>
          <w:rFonts w:asciiTheme="majorBidi" w:hAnsiTheme="majorBidi"/>
          <w:b/>
          <w:bCs/>
          <w:color w:val="auto"/>
          <w:sz w:val="24"/>
          <w:szCs w:val="24"/>
          <w:lang w:val="es-ES"/>
        </w:rPr>
        <w:t>Ganiny</w:t>
      </w:r>
      <w:proofErr w:type="spellEnd"/>
      <w:r w:rsidRPr="007055F2">
        <w:rPr>
          <w:rFonts w:asciiTheme="majorBidi" w:hAnsiTheme="majorBidi"/>
          <w:b/>
          <w:bCs/>
          <w:color w:val="auto"/>
          <w:sz w:val="24"/>
          <w:szCs w:val="24"/>
          <w:lang w:val="es-ES"/>
        </w:rPr>
        <w:t xml:space="preserve"> </w:t>
      </w:r>
      <w:proofErr w:type="gramStart"/>
      <w:r>
        <w:rPr>
          <w:rFonts w:asciiTheme="majorBidi" w:hAnsiTheme="majorBidi"/>
          <w:b/>
          <w:bCs/>
          <w:color w:val="auto"/>
          <w:sz w:val="24"/>
          <w:szCs w:val="24"/>
          <w:vertAlign w:val="superscript"/>
          <w:lang w:val="es-ES"/>
        </w:rPr>
        <w:t>1</w:t>
      </w:r>
      <w:r w:rsidRPr="007055F2">
        <w:rPr>
          <w:rFonts w:asciiTheme="majorBidi" w:hAnsiTheme="majorBidi"/>
          <w:b/>
          <w:bCs/>
          <w:color w:val="000000"/>
          <w:vertAlign w:val="superscript"/>
          <w:lang w:val="es-ES"/>
        </w:rPr>
        <w:t xml:space="preserve">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>,</w:t>
      </w:r>
      <w:proofErr w:type="gramEnd"/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 xml:space="preserve"> Basem Mansour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vertAlign w:val="superscript"/>
        </w:rPr>
        <w:t>2</w:t>
      </w:r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 xml:space="preserve">, Galal Yahya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vertAlign w:val="superscript"/>
        </w:rPr>
        <w:t>1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lang w:val="es-ES"/>
        </w:rPr>
        <w:t xml:space="preserve">,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 xml:space="preserve">Hemat K. Abd El Latif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vertAlign w:val="superscript"/>
        </w:rPr>
        <w:t>1</w:t>
      </w:r>
      <w:r w:rsidRPr="007055F2">
        <w:rPr>
          <w:rFonts w:asciiTheme="majorBidi" w:hAnsiTheme="majorBidi"/>
          <w:b/>
          <w:bCs/>
          <w:color w:val="auto"/>
          <w:sz w:val="24"/>
          <w:szCs w:val="24"/>
        </w:rPr>
        <w:t xml:space="preserve">, </w:t>
      </w:r>
      <w:r w:rsidRPr="007055F2">
        <w:rPr>
          <w:rFonts w:asciiTheme="majorBidi" w:eastAsia="Times New Roman" w:hAnsiTheme="majorBidi"/>
          <w:b/>
          <w:bCs/>
          <w:color w:val="auto"/>
          <w:sz w:val="24"/>
          <w:szCs w:val="24"/>
        </w:rPr>
        <w:t xml:space="preserve">Momen </w:t>
      </w:r>
      <w:proofErr w:type="spellStart"/>
      <w:r w:rsidRPr="007055F2">
        <w:rPr>
          <w:rFonts w:asciiTheme="majorBidi" w:eastAsia="Times New Roman" w:hAnsiTheme="majorBidi"/>
          <w:b/>
          <w:bCs/>
          <w:color w:val="auto"/>
          <w:sz w:val="24"/>
          <w:szCs w:val="24"/>
        </w:rPr>
        <w:t>Askoura</w:t>
      </w:r>
      <w:proofErr w:type="spellEnd"/>
      <w:r w:rsidRPr="007055F2">
        <w:rPr>
          <w:rFonts w:asciiTheme="majorBidi" w:eastAsia="Times New Roman" w:hAnsiTheme="majorBidi"/>
          <w:b/>
          <w:bCs/>
          <w:color w:val="auto"/>
          <w:sz w:val="24"/>
          <w:szCs w:val="24"/>
        </w:rPr>
        <w:t xml:space="preserve"> </w:t>
      </w:r>
      <w:r w:rsidRPr="007055F2">
        <w:rPr>
          <w:rFonts w:asciiTheme="majorBidi" w:hAnsiTheme="majorBidi"/>
          <w:b/>
          <w:bCs/>
          <w:color w:val="auto"/>
          <w:sz w:val="24"/>
          <w:szCs w:val="24"/>
          <w:vertAlign w:val="superscript"/>
        </w:rPr>
        <w:t xml:space="preserve">1 </w:t>
      </w:r>
    </w:p>
    <w:p w14:paraId="49B1A0BA" w14:textId="77777777" w:rsidR="00034E1D" w:rsidRPr="007055F2" w:rsidRDefault="00034E1D" w:rsidP="00034E1D">
      <w:pPr>
        <w:rPr>
          <w:rFonts w:asciiTheme="majorBidi" w:hAnsiTheme="majorBidi" w:cstheme="majorBidi"/>
        </w:rPr>
      </w:pPr>
    </w:p>
    <w:p w14:paraId="3E6FCDDF" w14:textId="77777777" w:rsidR="00034E1D" w:rsidRPr="007055F2" w:rsidRDefault="00034E1D" w:rsidP="00034E1D">
      <w:pPr>
        <w:rPr>
          <w:rFonts w:asciiTheme="majorBidi" w:hAnsiTheme="majorBidi" w:cstheme="majorBidi"/>
          <w:lang w:val="es-ES"/>
        </w:rPr>
      </w:pPr>
    </w:p>
    <w:p w14:paraId="6239B6BB" w14:textId="77777777" w:rsidR="00034E1D" w:rsidRPr="007055F2" w:rsidRDefault="00034E1D" w:rsidP="00034E1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055F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055F2">
        <w:rPr>
          <w:rFonts w:asciiTheme="majorBidi" w:hAnsiTheme="majorBidi" w:cstheme="majorBidi"/>
          <w:sz w:val="24"/>
          <w:szCs w:val="24"/>
        </w:rPr>
        <w:t xml:space="preserve"> Microbiology and Immunology Department, Faculty of Pharmacy, Zagazig University, 44519, Zagazig, Egypt. </w:t>
      </w:r>
    </w:p>
    <w:p w14:paraId="5B241227" w14:textId="77777777" w:rsidR="00034E1D" w:rsidRPr="007055F2" w:rsidRDefault="00034E1D" w:rsidP="00034E1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055F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2 </w:t>
      </w:r>
      <w:r w:rsidRPr="007055F2">
        <w:rPr>
          <w:rFonts w:asciiTheme="majorBidi" w:hAnsiTheme="majorBidi" w:cstheme="majorBidi"/>
          <w:sz w:val="24"/>
          <w:szCs w:val="24"/>
        </w:rPr>
        <w:t xml:space="preserve">Pharmaceutical Chemistry Department, Faculty of Pharmacy, Delta University for Science and Technology, </w:t>
      </w:r>
      <w:proofErr w:type="spellStart"/>
      <w:r w:rsidRPr="007055F2">
        <w:rPr>
          <w:rFonts w:asciiTheme="majorBidi" w:hAnsiTheme="majorBidi" w:cstheme="majorBidi"/>
          <w:sz w:val="24"/>
          <w:szCs w:val="24"/>
        </w:rPr>
        <w:t>Gamasa</w:t>
      </w:r>
      <w:proofErr w:type="spellEnd"/>
      <w:r w:rsidRPr="007055F2">
        <w:rPr>
          <w:rFonts w:asciiTheme="majorBidi" w:hAnsiTheme="majorBidi" w:cstheme="majorBidi"/>
          <w:sz w:val="24"/>
          <w:szCs w:val="24"/>
        </w:rPr>
        <w:t xml:space="preserve"> 11152, Egypt</w:t>
      </w:r>
    </w:p>
    <w:p w14:paraId="11D9436E" w14:textId="77777777" w:rsidR="00034E1D" w:rsidRPr="007055F2" w:rsidRDefault="00034E1D" w:rsidP="00034E1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6FC7D98" w14:textId="77777777" w:rsidR="00034E1D" w:rsidRPr="007055F2" w:rsidRDefault="00034E1D" w:rsidP="00034E1D">
      <w:pPr>
        <w:pStyle w:val="NormalWeb"/>
        <w:spacing w:before="0" w:beforeAutospacing="0" w:after="120" w:afterAutospacing="0" w:line="360" w:lineRule="auto"/>
        <w:rPr>
          <w:rStyle w:val="Hyperlink"/>
          <w:rFonts w:asciiTheme="majorBidi" w:hAnsiTheme="majorBidi" w:cstheme="majorBidi"/>
        </w:rPr>
      </w:pPr>
      <w:r w:rsidRPr="007055F2">
        <w:rPr>
          <w:rFonts w:asciiTheme="majorBidi" w:hAnsiTheme="majorBidi" w:cstheme="majorBidi"/>
          <w:bCs/>
          <w:color w:val="000000"/>
        </w:rPr>
        <w:t>*</w:t>
      </w:r>
      <w:r w:rsidRPr="007055F2">
        <w:rPr>
          <w:rFonts w:asciiTheme="majorBidi" w:hAnsiTheme="majorBidi" w:cstheme="majorBidi"/>
          <w:lang w:val="en-CA"/>
        </w:rPr>
        <w:t xml:space="preserve"> Corresponding author e-mail: </w:t>
      </w:r>
      <w:r>
        <w:rPr>
          <w:rFonts w:asciiTheme="majorBidi" w:hAnsiTheme="majorBidi" w:cstheme="majorBidi"/>
        </w:rPr>
        <w:t>mahmoudsaad@zu.edu.eg</w:t>
      </w:r>
    </w:p>
    <w:p w14:paraId="2F6B179F" w14:textId="77777777" w:rsidR="00034E1D" w:rsidRPr="007055F2" w:rsidRDefault="00EF79D9" w:rsidP="00034E1D">
      <w:pPr>
        <w:pStyle w:val="NormalWeb"/>
        <w:spacing w:before="0" w:beforeAutospacing="0" w:after="120" w:afterAutospacing="0" w:line="360" w:lineRule="auto"/>
        <w:ind w:left="1440" w:firstLine="720"/>
        <w:rPr>
          <w:rFonts w:asciiTheme="majorBidi" w:hAnsiTheme="majorBidi" w:cstheme="majorBidi"/>
          <w:lang w:val="en-CA"/>
        </w:rPr>
      </w:pPr>
      <w:hyperlink r:id="rId4" w:history="1">
        <w:r w:rsidR="00034E1D" w:rsidRPr="003D52A1">
          <w:rPr>
            <w:rStyle w:val="Hyperlink"/>
            <w:rFonts w:asciiTheme="majorBidi" w:hAnsiTheme="majorBidi" w:cstheme="majorBidi"/>
            <w:lang w:val="en-CA"/>
          </w:rPr>
          <w:t>mahmoudsaadelmasry11@gmail.com</w:t>
        </w:r>
      </w:hyperlink>
    </w:p>
    <w:p w14:paraId="3A75FBB7" w14:textId="77777777" w:rsidR="00034E1D" w:rsidRPr="007055F2" w:rsidRDefault="00034E1D" w:rsidP="00034E1D">
      <w:pPr>
        <w:pStyle w:val="NormalWeb"/>
        <w:spacing w:before="0" w:beforeAutospacing="0" w:after="120" w:afterAutospacing="0" w:line="360" w:lineRule="auto"/>
        <w:ind w:left="1440" w:firstLine="720"/>
        <w:rPr>
          <w:rFonts w:asciiTheme="majorBidi" w:hAnsiTheme="majorBidi" w:cstheme="majorBidi"/>
          <w:lang w:val="en-CA"/>
        </w:rPr>
      </w:pPr>
      <w:r w:rsidRPr="007055F2">
        <w:rPr>
          <w:rFonts w:asciiTheme="majorBidi" w:hAnsiTheme="majorBidi" w:cstheme="majorBidi"/>
          <w:lang w:val="en-CA"/>
        </w:rPr>
        <w:t>Institutional Phone number: 002-055-2303266.</w:t>
      </w:r>
    </w:p>
    <w:p w14:paraId="5B4663DC" w14:textId="77777777" w:rsidR="00034E1D" w:rsidRPr="007055F2" w:rsidRDefault="00034E1D" w:rsidP="00034E1D">
      <w:pPr>
        <w:pStyle w:val="NormalWeb"/>
        <w:spacing w:before="0" w:beforeAutospacing="0" w:after="120" w:afterAutospacing="0" w:line="360" w:lineRule="auto"/>
        <w:ind w:left="1440" w:firstLine="720"/>
        <w:rPr>
          <w:rFonts w:asciiTheme="majorBidi" w:hAnsiTheme="majorBidi" w:cstheme="majorBidi"/>
          <w:lang w:val="en-CA"/>
        </w:rPr>
      </w:pPr>
      <w:r w:rsidRPr="007055F2">
        <w:rPr>
          <w:rFonts w:asciiTheme="majorBidi" w:hAnsiTheme="majorBidi" w:cstheme="majorBidi"/>
          <w:lang w:val="en-CA"/>
        </w:rPr>
        <w:t>Mobile: 0020102</w:t>
      </w:r>
      <w:r>
        <w:rPr>
          <w:rFonts w:asciiTheme="majorBidi" w:hAnsiTheme="majorBidi" w:cstheme="majorBidi"/>
          <w:lang w:val="en-CA"/>
        </w:rPr>
        <w:t>3653456</w:t>
      </w:r>
      <w:r w:rsidRPr="007055F2">
        <w:rPr>
          <w:rFonts w:asciiTheme="majorBidi" w:hAnsiTheme="majorBidi" w:cstheme="majorBidi"/>
          <w:lang w:val="en-CA"/>
        </w:rPr>
        <w:t>.</w:t>
      </w:r>
    </w:p>
    <w:p w14:paraId="3671DA98" w14:textId="77777777" w:rsidR="00034E1D" w:rsidRPr="007055F2" w:rsidRDefault="00034E1D" w:rsidP="00034E1D">
      <w:pPr>
        <w:spacing w:after="0" w:line="360" w:lineRule="auto"/>
        <w:ind w:left="1440" w:firstLine="720"/>
        <w:jc w:val="both"/>
        <w:rPr>
          <w:rStyle w:val="table-cell-journalname"/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055F2">
        <w:rPr>
          <w:rFonts w:asciiTheme="majorBidi" w:hAnsiTheme="majorBidi" w:cstheme="majorBidi"/>
          <w:sz w:val="24"/>
          <w:szCs w:val="24"/>
        </w:rPr>
        <w:t xml:space="preserve">ORCID ID: </w:t>
      </w:r>
      <w:hyperlink r:id="rId5" w:history="1">
        <w:r w:rsidRPr="007055F2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  <w:r w:rsidRPr="0083399B">
          <w:rPr>
            <w:rStyle w:val="Hyperlink"/>
            <w:rFonts w:asciiTheme="majorBidi" w:hAnsiTheme="majorBidi" w:cstheme="majorBidi"/>
            <w:sz w:val="24"/>
            <w:szCs w:val="24"/>
          </w:rPr>
          <w:t>0000-0002-3944-8465</w:t>
        </w:r>
      </w:hyperlink>
    </w:p>
    <w:p w14:paraId="0340DFD6" w14:textId="77777777" w:rsidR="00034E1D" w:rsidRDefault="00034E1D" w:rsidP="008648A8">
      <w:pPr>
        <w:jc w:val="center"/>
      </w:pPr>
    </w:p>
    <w:p w14:paraId="1ABE3958" w14:textId="77777777" w:rsidR="00034E1D" w:rsidRDefault="00034E1D" w:rsidP="008648A8">
      <w:pPr>
        <w:jc w:val="center"/>
      </w:pPr>
    </w:p>
    <w:p w14:paraId="4192FFFE" w14:textId="77777777" w:rsidR="00034E1D" w:rsidRDefault="00034E1D" w:rsidP="008648A8">
      <w:pPr>
        <w:jc w:val="center"/>
      </w:pPr>
    </w:p>
    <w:p w14:paraId="4D7B1468" w14:textId="77777777" w:rsidR="00034E1D" w:rsidRDefault="00034E1D" w:rsidP="008648A8">
      <w:pPr>
        <w:jc w:val="center"/>
      </w:pPr>
    </w:p>
    <w:p w14:paraId="4DEEFA33" w14:textId="77777777" w:rsidR="00034E1D" w:rsidRDefault="00034E1D" w:rsidP="008648A8">
      <w:pPr>
        <w:jc w:val="center"/>
      </w:pPr>
    </w:p>
    <w:p w14:paraId="208C224C" w14:textId="77777777" w:rsidR="00034E1D" w:rsidRDefault="00034E1D" w:rsidP="008648A8">
      <w:pPr>
        <w:jc w:val="center"/>
      </w:pPr>
    </w:p>
    <w:p w14:paraId="6B51DD02" w14:textId="77777777" w:rsidR="00034E1D" w:rsidRDefault="00034E1D" w:rsidP="008648A8">
      <w:pPr>
        <w:jc w:val="center"/>
      </w:pPr>
    </w:p>
    <w:p w14:paraId="7F2138C1" w14:textId="77777777" w:rsidR="00034E1D" w:rsidRDefault="00034E1D" w:rsidP="008648A8">
      <w:pPr>
        <w:jc w:val="center"/>
      </w:pPr>
    </w:p>
    <w:p w14:paraId="4F6FE447" w14:textId="77777777" w:rsidR="00034E1D" w:rsidRDefault="00034E1D" w:rsidP="008648A8">
      <w:pPr>
        <w:jc w:val="center"/>
      </w:pPr>
    </w:p>
    <w:p w14:paraId="04473297" w14:textId="77777777" w:rsidR="00034E1D" w:rsidRDefault="00034E1D" w:rsidP="008648A8">
      <w:pPr>
        <w:jc w:val="center"/>
      </w:pPr>
    </w:p>
    <w:p w14:paraId="741D3306" w14:textId="77777777" w:rsidR="00034E1D" w:rsidRDefault="00034E1D" w:rsidP="008648A8">
      <w:pPr>
        <w:jc w:val="center"/>
      </w:pPr>
    </w:p>
    <w:p w14:paraId="42C0FE4D" w14:textId="77777777" w:rsidR="00034E1D" w:rsidRDefault="00034E1D" w:rsidP="008648A8">
      <w:pPr>
        <w:jc w:val="center"/>
      </w:pPr>
    </w:p>
    <w:p w14:paraId="78F84008" w14:textId="77777777" w:rsidR="00034E1D" w:rsidRDefault="00034E1D" w:rsidP="008648A8">
      <w:pPr>
        <w:jc w:val="center"/>
      </w:pPr>
    </w:p>
    <w:p w14:paraId="34F07171" w14:textId="00E8AB17" w:rsidR="00831B60" w:rsidRPr="00CE5B1F" w:rsidRDefault="00034E1D" w:rsidP="008648A8">
      <w:pPr>
        <w:jc w:val="center"/>
      </w:pPr>
      <w:r w:rsidRPr="00CE5B1F">
        <w:rPr>
          <w:noProof/>
        </w:rPr>
        <w:drawing>
          <wp:anchor distT="0" distB="0" distL="114300" distR="114300" simplePos="0" relativeHeight="251658240" behindDoc="0" locked="0" layoutInCell="1" allowOverlap="1" wp14:anchorId="09F35E2F" wp14:editId="4CAD910E">
            <wp:simplePos x="0" y="0"/>
            <wp:positionH relativeFrom="margin">
              <wp:posOffset>-72390</wp:posOffset>
            </wp:positionH>
            <wp:positionV relativeFrom="paragraph">
              <wp:posOffset>-274955</wp:posOffset>
            </wp:positionV>
            <wp:extent cx="5217647" cy="20129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permintal Design-Coumarin 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647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A2B40" w14:textId="708194AC" w:rsidR="00034E1D" w:rsidRDefault="00034E1D" w:rsidP="008648A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1897A83" w14:textId="77777777" w:rsidR="00034E1D" w:rsidRDefault="00034E1D" w:rsidP="008648A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F7FC58B" w14:textId="77777777" w:rsidR="00034E1D" w:rsidRDefault="00034E1D" w:rsidP="008648A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FB4E4A" w14:textId="77777777" w:rsidR="00034E1D" w:rsidRDefault="00034E1D" w:rsidP="008648A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EB7534" w14:textId="5857E42B" w:rsidR="00034E1D" w:rsidRDefault="00034E1D" w:rsidP="008648A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7488CE" w14:textId="77777777" w:rsidR="00034E1D" w:rsidRDefault="00034E1D" w:rsidP="008648A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73CC21D" w14:textId="3C003338" w:rsidR="008648A8" w:rsidRPr="00CE5B1F" w:rsidRDefault="008648A8" w:rsidP="008648A8">
      <w:pPr>
        <w:rPr>
          <w:rFonts w:asciiTheme="majorBidi" w:hAnsiTheme="majorBidi" w:cstheme="majorBidi"/>
          <w:sz w:val="24"/>
          <w:szCs w:val="24"/>
          <w:shd w:val="clear" w:color="auto" w:fill="FFFFFF"/>
          <w:lang w:bidi="ar-EG"/>
        </w:rPr>
      </w:pPr>
      <w:r w:rsidRPr="00CE5B1F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r w:rsidRPr="00CE5B1F">
        <w:rPr>
          <w:rFonts w:asciiTheme="majorBidi" w:hAnsiTheme="majorBidi" w:cstheme="majorBidi"/>
          <w:sz w:val="24"/>
          <w:szCs w:val="24"/>
        </w:rPr>
        <w:t xml:space="preserve"> </w:t>
      </w:r>
      <w:r w:rsidRPr="00CE5B1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bidi="ar-EG"/>
        </w:rPr>
        <w:t>Fig</w:t>
      </w:r>
      <w:r w:rsidR="00034E1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bidi="ar-EG"/>
        </w:rPr>
        <w:t>.</w:t>
      </w:r>
      <w:r w:rsidRPr="00CE5B1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bidi="ar-EG"/>
        </w:rPr>
        <w:t xml:space="preserve"> 1: Coumarin enzyme inhibition activity: </w:t>
      </w:r>
      <w:r w:rsidRPr="00CE5B1F">
        <w:rPr>
          <w:rFonts w:asciiTheme="majorBidi" w:hAnsiTheme="majorBidi" w:cstheme="majorBidi"/>
          <w:sz w:val="24"/>
          <w:szCs w:val="24"/>
          <w:shd w:val="clear" w:color="auto" w:fill="FFFFFF"/>
          <w:lang w:bidi="ar-EG"/>
        </w:rPr>
        <w:t>schematic diagram of the reaction plate.</w:t>
      </w:r>
    </w:p>
    <w:p w14:paraId="40EF7FA4" w14:textId="77777777" w:rsidR="00CE5B1F" w:rsidRPr="00CE5B1F" w:rsidRDefault="00CE5B1F" w:rsidP="00CE5B1F">
      <w:pPr>
        <w:ind w:left="-709"/>
        <w:rPr>
          <w:rFonts w:asciiTheme="majorBidi" w:hAnsiTheme="majorBidi" w:cstheme="majorBidi"/>
          <w:b/>
          <w:bCs/>
          <w:sz w:val="24"/>
          <w:szCs w:val="24"/>
        </w:rPr>
      </w:pPr>
    </w:p>
    <w:p w14:paraId="3F009DC1" w14:textId="77777777" w:rsidR="00CE5B1F" w:rsidRPr="00CE5B1F" w:rsidRDefault="00CE5B1F" w:rsidP="00CE5B1F">
      <w:pPr>
        <w:ind w:left="-709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E5B1F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CE5B1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Table 1. Antimicrobial susceptibility profile of </w:t>
      </w:r>
      <w:r w:rsidRPr="00CE5B1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K. pneumoniae </w:t>
      </w:r>
      <w:r w:rsidRPr="00CE5B1F">
        <w:rPr>
          <w:rFonts w:asciiTheme="majorBidi" w:hAnsiTheme="majorBidi" w:cstheme="majorBidi"/>
          <w:b/>
          <w:bCs/>
          <w:color w:val="000000"/>
          <w:sz w:val="24"/>
          <w:szCs w:val="24"/>
        </w:rPr>
        <w:t>isolates.</w:t>
      </w:r>
    </w:p>
    <w:tbl>
      <w:tblPr>
        <w:tblStyle w:val="TableGrid"/>
        <w:tblW w:w="10586" w:type="dxa"/>
        <w:tblInd w:w="-709" w:type="dxa"/>
        <w:tblLook w:val="04A0" w:firstRow="1" w:lastRow="0" w:firstColumn="1" w:lastColumn="0" w:noHBand="0" w:noVBand="1"/>
      </w:tblPr>
      <w:tblGrid>
        <w:gridCol w:w="1070"/>
        <w:gridCol w:w="779"/>
        <w:gridCol w:w="644"/>
        <w:gridCol w:w="705"/>
        <w:gridCol w:w="644"/>
        <w:gridCol w:w="632"/>
        <w:gridCol w:w="730"/>
        <w:gridCol w:w="681"/>
        <w:gridCol w:w="669"/>
        <w:gridCol w:w="546"/>
        <w:gridCol w:w="534"/>
        <w:gridCol w:w="693"/>
        <w:gridCol w:w="510"/>
        <w:gridCol w:w="644"/>
        <w:gridCol w:w="730"/>
        <w:gridCol w:w="377"/>
      </w:tblGrid>
      <w:tr w:rsidR="00CE5B1F" w:rsidRPr="00CE5B1F" w14:paraId="309B02BC" w14:textId="77777777" w:rsidTr="0075457D">
        <w:tc>
          <w:tcPr>
            <w:tcW w:w="1070" w:type="dxa"/>
            <w:vMerge w:val="restart"/>
            <w:vAlign w:val="center"/>
          </w:tcPr>
          <w:p w14:paraId="15B0D387" w14:textId="77777777" w:rsidR="00CE5B1F" w:rsidRPr="00CE5B1F" w:rsidRDefault="00CE5B1F" w:rsidP="0075457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Isolate’s </w:t>
            </w:r>
          </w:p>
          <w:p w14:paraId="3BAF906D" w14:textId="77777777" w:rsidR="00CE5B1F" w:rsidRPr="00CE5B1F" w:rsidRDefault="00CE5B1F" w:rsidP="0075457D">
            <w:pPr>
              <w:ind w:left="-20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9516" w:type="dxa"/>
            <w:gridSpan w:val="15"/>
          </w:tcPr>
          <w:p w14:paraId="594469C8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Anti-microbial agents</w:t>
            </w:r>
          </w:p>
        </w:tc>
      </w:tr>
      <w:tr w:rsidR="00CE5B1F" w:rsidRPr="00CE5B1F" w14:paraId="14474A2A" w14:textId="77777777" w:rsidTr="0075457D">
        <w:tc>
          <w:tcPr>
            <w:tcW w:w="1070" w:type="dxa"/>
            <w:vMerge/>
          </w:tcPr>
          <w:p w14:paraId="45C4C169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</w:tcPr>
          <w:p w14:paraId="283CAE3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MEM</w:t>
            </w:r>
          </w:p>
        </w:tc>
        <w:tc>
          <w:tcPr>
            <w:tcW w:w="644" w:type="dxa"/>
          </w:tcPr>
          <w:p w14:paraId="3AF3477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CFP</w:t>
            </w:r>
          </w:p>
        </w:tc>
        <w:tc>
          <w:tcPr>
            <w:tcW w:w="705" w:type="dxa"/>
          </w:tcPr>
          <w:p w14:paraId="220AA7B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CRO</w:t>
            </w:r>
          </w:p>
        </w:tc>
        <w:tc>
          <w:tcPr>
            <w:tcW w:w="644" w:type="dxa"/>
          </w:tcPr>
          <w:p w14:paraId="0DD18D8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TZP</w:t>
            </w:r>
          </w:p>
        </w:tc>
        <w:tc>
          <w:tcPr>
            <w:tcW w:w="632" w:type="dxa"/>
          </w:tcPr>
          <w:p w14:paraId="3B2FFAD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FEP</w:t>
            </w:r>
          </w:p>
        </w:tc>
        <w:tc>
          <w:tcPr>
            <w:tcW w:w="730" w:type="dxa"/>
          </w:tcPr>
          <w:p w14:paraId="3AB5FE4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ATM</w:t>
            </w:r>
          </w:p>
        </w:tc>
        <w:tc>
          <w:tcPr>
            <w:tcW w:w="681" w:type="dxa"/>
          </w:tcPr>
          <w:p w14:paraId="72E938F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OFX</w:t>
            </w:r>
          </w:p>
        </w:tc>
        <w:tc>
          <w:tcPr>
            <w:tcW w:w="669" w:type="dxa"/>
          </w:tcPr>
          <w:p w14:paraId="783B64F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LEV</w:t>
            </w:r>
          </w:p>
        </w:tc>
        <w:tc>
          <w:tcPr>
            <w:tcW w:w="546" w:type="dxa"/>
          </w:tcPr>
          <w:p w14:paraId="199E81D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AK</w:t>
            </w:r>
          </w:p>
        </w:tc>
        <w:tc>
          <w:tcPr>
            <w:tcW w:w="534" w:type="dxa"/>
          </w:tcPr>
          <w:p w14:paraId="70E83B5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CN</w:t>
            </w:r>
          </w:p>
        </w:tc>
        <w:tc>
          <w:tcPr>
            <w:tcW w:w="693" w:type="dxa"/>
          </w:tcPr>
          <w:p w14:paraId="183A87A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TGC</w:t>
            </w:r>
          </w:p>
        </w:tc>
        <w:tc>
          <w:tcPr>
            <w:tcW w:w="510" w:type="dxa"/>
          </w:tcPr>
          <w:p w14:paraId="1873BB83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TE</w:t>
            </w:r>
          </w:p>
        </w:tc>
        <w:tc>
          <w:tcPr>
            <w:tcW w:w="644" w:type="dxa"/>
          </w:tcPr>
          <w:p w14:paraId="2AED44E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SXT</w:t>
            </w:r>
          </w:p>
        </w:tc>
        <w:tc>
          <w:tcPr>
            <w:tcW w:w="730" w:type="dxa"/>
          </w:tcPr>
          <w:p w14:paraId="6B78B06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AZM</w:t>
            </w:r>
          </w:p>
        </w:tc>
        <w:tc>
          <w:tcPr>
            <w:tcW w:w="375" w:type="dxa"/>
          </w:tcPr>
          <w:p w14:paraId="10151806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E5B1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</w:t>
            </w:r>
          </w:p>
        </w:tc>
      </w:tr>
      <w:tr w:rsidR="00CE5B1F" w:rsidRPr="00CE5B1F" w14:paraId="0541CF82" w14:textId="77777777" w:rsidTr="0075457D">
        <w:tc>
          <w:tcPr>
            <w:tcW w:w="1070" w:type="dxa"/>
          </w:tcPr>
          <w:p w14:paraId="0DF4F8A4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1K</w:t>
            </w:r>
          </w:p>
        </w:tc>
        <w:tc>
          <w:tcPr>
            <w:tcW w:w="779" w:type="dxa"/>
          </w:tcPr>
          <w:p w14:paraId="09F354B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5705BF9B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05" w:type="dxa"/>
          </w:tcPr>
          <w:p w14:paraId="12946FF5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6397CAE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32" w:type="dxa"/>
          </w:tcPr>
          <w:p w14:paraId="514F7235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6FDD2BE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81" w:type="dxa"/>
          </w:tcPr>
          <w:p w14:paraId="12E91B4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69" w:type="dxa"/>
          </w:tcPr>
          <w:p w14:paraId="13C9143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6" w:type="dxa"/>
          </w:tcPr>
          <w:p w14:paraId="241A5C0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34" w:type="dxa"/>
          </w:tcPr>
          <w:p w14:paraId="22483EC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93" w:type="dxa"/>
          </w:tcPr>
          <w:p w14:paraId="489DE6E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14:paraId="6CB13BF5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66561DB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10BFBFB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375" w:type="dxa"/>
          </w:tcPr>
          <w:p w14:paraId="2729AF96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</w:tr>
      <w:tr w:rsidR="00CE5B1F" w:rsidRPr="00CE5B1F" w14:paraId="3E1541EF" w14:textId="77777777" w:rsidTr="0075457D">
        <w:tc>
          <w:tcPr>
            <w:tcW w:w="1070" w:type="dxa"/>
          </w:tcPr>
          <w:p w14:paraId="48C262AD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2K</w:t>
            </w:r>
          </w:p>
        </w:tc>
        <w:tc>
          <w:tcPr>
            <w:tcW w:w="779" w:type="dxa"/>
          </w:tcPr>
          <w:p w14:paraId="6450666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7B7487C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05" w:type="dxa"/>
          </w:tcPr>
          <w:p w14:paraId="4089D6C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03006E8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32" w:type="dxa"/>
          </w:tcPr>
          <w:p w14:paraId="429CDE4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1708FEB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81" w:type="dxa"/>
          </w:tcPr>
          <w:p w14:paraId="4F20EC6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69" w:type="dxa"/>
          </w:tcPr>
          <w:p w14:paraId="3D1911A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6" w:type="dxa"/>
          </w:tcPr>
          <w:p w14:paraId="05C78B1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534" w:type="dxa"/>
          </w:tcPr>
          <w:p w14:paraId="532FAD26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693" w:type="dxa"/>
          </w:tcPr>
          <w:p w14:paraId="671262B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14:paraId="476122F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7487A24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  <w:tc>
          <w:tcPr>
            <w:tcW w:w="730" w:type="dxa"/>
          </w:tcPr>
          <w:p w14:paraId="1268F58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375" w:type="dxa"/>
          </w:tcPr>
          <w:p w14:paraId="5FA0FCF6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</w:tr>
      <w:tr w:rsidR="00CE5B1F" w:rsidRPr="00CE5B1F" w14:paraId="0FCB52ED" w14:textId="77777777" w:rsidTr="0075457D">
        <w:tc>
          <w:tcPr>
            <w:tcW w:w="1070" w:type="dxa"/>
          </w:tcPr>
          <w:p w14:paraId="508F3C20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3K</w:t>
            </w:r>
          </w:p>
        </w:tc>
        <w:tc>
          <w:tcPr>
            <w:tcW w:w="779" w:type="dxa"/>
          </w:tcPr>
          <w:p w14:paraId="22026A59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51B6A03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05" w:type="dxa"/>
          </w:tcPr>
          <w:p w14:paraId="662C32B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48A1A7A9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32" w:type="dxa"/>
          </w:tcPr>
          <w:p w14:paraId="7CA9E5CB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1CE1901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681" w:type="dxa"/>
          </w:tcPr>
          <w:p w14:paraId="14607E45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69" w:type="dxa"/>
          </w:tcPr>
          <w:p w14:paraId="54D8E95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6" w:type="dxa"/>
          </w:tcPr>
          <w:p w14:paraId="207CAB5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34" w:type="dxa"/>
          </w:tcPr>
          <w:p w14:paraId="69C6D2D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693" w:type="dxa"/>
          </w:tcPr>
          <w:p w14:paraId="0B92996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14:paraId="1214F45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48ED9BB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5E7BC8F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375" w:type="dxa"/>
          </w:tcPr>
          <w:p w14:paraId="4DD8C35B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</w:tr>
      <w:tr w:rsidR="00CE5B1F" w:rsidRPr="00CE5B1F" w14:paraId="13A577AC" w14:textId="77777777" w:rsidTr="0075457D">
        <w:tc>
          <w:tcPr>
            <w:tcW w:w="1070" w:type="dxa"/>
          </w:tcPr>
          <w:p w14:paraId="063911E9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4K</w:t>
            </w:r>
          </w:p>
        </w:tc>
        <w:tc>
          <w:tcPr>
            <w:tcW w:w="779" w:type="dxa"/>
          </w:tcPr>
          <w:p w14:paraId="5670D9E1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42637C75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05" w:type="dxa"/>
          </w:tcPr>
          <w:p w14:paraId="7DAA67A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0D58232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32" w:type="dxa"/>
          </w:tcPr>
          <w:p w14:paraId="094957C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5DB9212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81" w:type="dxa"/>
          </w:tcPr>
          <w:p w14:paraId="2239569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69" w:type="dxa"/>
          </w:tcPr>
          <w:p w14:paraId="0CBBCA0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6" w:type="dxa"/>
          </w:tcPr>
          <w:p w14:paraId="1B41587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34" w:type="dxa"/>
          </w:tcPr>
          <w:p w14:paraId="34EB876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93" w:type="dxa"/>
          </w:tcPr>
          <w:p w14:paraId="4AB545E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14:paraId="27480C4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120B092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4C6C154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375" w:type="dxa"/>
          </w:tcPr>
          <w:p w14:paraId="697A4B3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</w:tr>
      <w:tr w:rsidR="00CE5B1F" w:rsidRPr="00CE5B1F" w14:paraId="5B20A6FD" w14:textId="77777777" w:rsidTr="0075457D">
        <w:tc>
          <w:tcPr>
            <w:tcW w:w="1070" w:type="dxa"/>
          </w:tcPr>
          <w:p w14:paraId="4DECB569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5K</w:t>
            </w:r>
          </w:p>
        </w:tc>
        <w:tc>
          <w:tcPr>
            <w:tcW w:w="779" w:type="dxa"/>
          </w:tcPr>
          <w:p w14:paraId="0CF8524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2D78BB5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05" w:type="dxa"/>
          </w:tcPr>
          <w:p w14:paraId="0BB8D5A0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4CE811B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32" w:type="dxa"/>
          </w:tcPr>
          <w:p w14:paraId="7DFDB62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09431533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81" w:type="dxa"/>
          </w:tcPr>
          <w:p w14:paraId="6D90FD3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69" w:type="dxa"/>
          </w:tcPr>
          <w:p w14:paraId="6E4E65C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6" w:type="dxa"/>
          </w:tcPr>
          <w:p w14:paraId="50A3F5A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34" w:type="dxa"/>
          </w:tcPr>
          <w:p w14:paraId="3D152BCB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93" w:type="dxa"/>
          </w:tcPr>
          <w:p w14:paraId="703DCFD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14:paraId="0E5AE3F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4FE9310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4009FA3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375" w:type="dxa"/>
          </w:tcPr>
          <w:p w14:paraId="59D1A7D6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</w:tr>
      <w:tr w:rsidR="00CE5B1F" w:rsidRPr="00CE5B1F" w14:paraId="5908E2CA" w14:textId="77777777" w:rsidTr="0075457D">
        <w:tc>
          <w:tcPr>
            <w:tcW w:w="1070" w:type="dxa"/>
          </w:tcPr>
          <w:p w14:paraId="0EB3277B" w14:textId="77777777" w:rsidR="00CE5B1F" w:rsidRPr="00CE5B1F" w:rsidRDefault="00CE5B1F" w:rsidP="007545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E5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6K</w:t>
            </w:r>
          </w:p>
        </w:tc>
        <w:tc>
          <w:tcPr>
            <w:tcW w:w="779" w:type="dxa"/>
          </w:tcPr>
          <w:p w14:paraId="09FE5EEC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7E8C30EA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bidi="ar-EG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05" w:type="dxa"/>
          </w:tcPr>
          <w:p w14:paraId="633D6F27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44" w:type="dxa"/>
          </w:tcPr>
          <w:p w14:paraId="46DE059B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32" w:type="dxa"/>
          </w:tcPr>
          <w:p w14:paraId="4E89EE5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1C8A449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81" w:type="dxa"/>
          </w:tcPr>
          <w:p w14:paraId="7F756642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69" w:type="dxa"/>
          </w:tcPr>
          <w:p w14:paraId="55E0EE4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6" w:type="dxa"/>
          </w:tcPr>
          <w:p w14:paraId="3122272F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534" w:type="dxa"/>
          </w:tcPr>
          <w:p w14:paraId="0646068D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693" w:type="dxa"/>
          </w:tcPr>
          <w:p w14:paraId="477605D8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14:paraId="15CB1945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2B9531D4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730" w:type="dxa"/>
          </w:tcPr>
          <w:p w14:paraId="15A5499E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375" w:type="dxa"/>
          </w:tcPr>
          <w:p w14:paraId="0105DD56" w14:textId="77777777" w:rsidR="00CE5B1F" w:rsidRPr="00CE5B1F" w:rsidRDefault="00CE5B1F" w:rsidP="007545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E5B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</w:p>
        </w:tc>
      </w:tr>
    </w:tbl>
    <w:p w14:paraId="44F14237" w14:textId="77777777" w:rsidR="00CE5B1F" w:rsidRPr="00CE5B1F" w:rsidRDefault="00CE5B1F" w:rsidP="00CE5B1F">
      <w:pPr>
        <w:ind w:left="-709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6860D52" w14:textId="77777777" w:rsidR="00CE5B1F" w:rsidRPr="00CE5B1F" w:rsidRDefault="00CE5B1F" w:rsidP="00CE5B1F">
      <w:pPr>
        <w:spacing w:after="0" w:line="240" w:lineRule="auto"/>
        <w:ind w:right="-421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E5B1F">
        <w:rPr>
          <w:rFonts w:asciiTheme="majorBidi" w:hAnsiTheme="majorBidi" w:cstheme="majorBidi"/>
          <w:b/>
          <w:bCs/>
        </w:rPr>
        <w:t xml:space="preserve">R= Resistant                                         S= Sensitive                                             I= Intermediate </w:t>
      </w:r>
    </w:p>
    <w:p w14:paraId="0FB9FEB9" w14:textId="77777777" w:rsidR="00CE5B1F" w:rsidRPr="00D66BB1" w:rsidRDefault="00CE5B1F" w:rsidP="00CE5B1F">
      <w:pPr>
        <w:spacing w:after="0" w:line="240" w:lineRule="auto"/>
        <w:ind w:right="-421"/>
        <w:jc w:val="both"/>
        <w:rPr>
          <w:rFonts w:asciiTheme="majorBidi" w:hAnsiTheme="majorBidi" w:cstheme="majorBidi"/>
        </w:rPr>
      </w:pPr>
      <w:r w:rsidRPr="00CE5B1F">
        <w:rPr>
          <w:rFonts w:asciiTheme="majorBidi" w:hAnsiTheme="majorBidi" w:cstheme="majorBidi"/>
        </w:rPr>
        <w:t xml:space="preserve">meropenem (MEM, 10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ceftriaxone (CRO, 30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piperacillin-tazobactam (TZP, 100/10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cefepime (FEP, 30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</w:t>
      </w:r>
      <w:proofErr w:type="spellStart"/>
      <w:r w:rsidRPr="00CE5B1F">
        <w:rPr>
          <w:rFonts w:asciiTheme="majorBidi" w:hAnsiTheme="majorBidi" w:cstheme="majorBidi"/>
        </w:rPr>
        <w:t>cefoperazone</w:t>
      </w:r>
      <w:proofErr w:type="spellEnd"/>
      <w:r w:rsidRPr="00CE5B1F">
        <w:rPr>
          <w:rFonts w:asciiTheme="majorBidi" w:hAnsiTheme="majorBidi" w:cstheme="majorBidi"/>
        </w:rPr>
        <w:t xml:space="preserve"> (CFP, 75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aztreonam (ATM, 30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gentamicin (GN, 10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amikacin (AK, 30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trimethoprim-sulfamethoxazole (SXT, 1.25/ 23.75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tetracycline (TE, 30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tigecycline (TGC, 15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levofloxacin (LEV, 5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ofloxacin (OFX, 5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and chloramphenicol (C, 30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 xml:space="preserve">), azithromycin (AZM, 15 </w:t>
      </w:r>
      <w:proofErr w:type="spellStart"/>
      <w:r w:rsidRPr="00CE5B1F">
        <w:rPr>
          <w:rFonts w:asciiTheme="majorBidi" w:hAnsiTheme="majorBidi" w:cstheme="majorBidi"/>
        </w:rPr>
        <w:t>μg</w:t>
      </w:r>
      <w:proofErr w:type="spellEnd"/>
      <w:r w:rsidRPr="00CE5B1F">
        <w:rPr>
          <w:rFonts w:asciiTheme="majorBidi" w:hAnsiTheme="majorBidi" w:cstheme="majorBidi"/>
        </w:rPr>
        <w:t>).</w:t>
      </w:r>
    </w:p>
    <w:p w14:paraId="6D6DC377" w14:textId="77777777" w:rsidR="00CE5B1F" w:rsidRDefault="00CE5B1F" w:rsidP="00CE5B1F">
      <w:pPr>
        <w:spacing w:after="0" w:line="240" w:lineRule="auto"/>
        <w:ind w:right="-421"/>
        <w:jc w:val="both"/>
        <w:rPr>
          <w:rFonts w:asciiTheme="majorBidi" w:hAnsiTheme="majorBidi" w:cstheme="majorBidi"/>
        </w:rPr>
      </w:pPr>
    </w:p>
    <w:p w14:paraId="26F09847" w14:textId="77777777" w:rsidR="00CE5B1F" w:rsidRDefault="00CE5B1F" w:rsidP="00CE5B1F">
      <w:pPr>
        <w:spacing w:after="0" w:line="240" w:lineRule="auto"/>
        <w:ind w:right="-421"/>
        <w:jc w:val="both"/>
        <w:rPr>
          <w:rFonts w:asciiTheme="majorBidi" w:hAnsiTheme="majorBidi" w:cstheme="majorBidi"/>
        </w:rPr>
      </w:pPr>
    </w:p>
    <w:p w14:paraId="770EB2EE" w14:textId="77777777" w:rsidR="00CE5B1F" w:rsidRPr="008648A8" w:rsidRDefault="00CE5B1F" w:rsidP="008648A8">
      <w:pPr>
        <w:rPr>
          <w:sz w:val="24"/>
          <w:szCs w:val="24"/>
        </w:rPr>
      </w:pPr>
    </w:p>
    <w:sectPr w:rsidR="00CE5B1F" w:rsidRPr="00864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8"/>
    <w:rsid w:val="00034E1D"/>
    <w:rsid w:val="00831B60"/>
    <w:rsid w:val="008648A8"/>
    <w:rsid w:val="00AC061C"/>
    <w:rsid w:val="00CE5B1F"/>
    <w:rsid w:val="00EA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04BD4"/>
  <w15:chartTrackingRefBased/>
  <w15:docId w15:val="{1F30F2CB-61CA-44C0-B924-979EE678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E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34E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034E1D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03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4E1D"/>
    <w:rPr>
      <w:color w:val="0000FF"/>
      <w:u w:val="single"/>
    </w:rPr>
  </w:style>
  <w:style w:type="character" w:customStyle="1" w:styleId="table-cell-journalname">
    <w:name w:val="table-cell-journalname"/>
    <w:basedOn w:val="DefaultParagraphFont"/>
    <w:rsid w:val="00034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orcid.org/0000-0002-2694-1998" TargetMode="External"/><Relationship Id="rId4" Type="http://schemas.openxmlformats.org/officeDocument/2006/relationships/hyperlink" Target="mailto:mahmoudsaadelmasry1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Mahmoud Saad</cp:lastModifiedBy>
  <cp:revision>2</cp:revision>
  <dcterms:created xsi:type="dcterms:W3CDTF">2023-12-13T08:43:00Z</dcterms:created>
  <dcterms:modified xsi:type="dcterms:W3CDTF">2023-12-13T08:43:00Z</dcterms:modified>
</cp:coreProperties>
</file>