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4E8D" w:rsidRPr="009435DD" w:rsidRDefault="00734E8D" w:rsidP="00734E8D">
      <w:pPr>
        <w:pStyle w:val="a4"/>
        <w:spacing w:line="480" w:lineRule="auto"/>
        <w:rPr>
          <w:rFonts w:ascii="Times New Roman" w:hAnsi="Times New Roman" w:cs="Times New Roman"/>
          <w:b/>
          <w:bCs/>
          <w:szCs w:val="24"/>
        </w:rPr>
      </w:pPr>
      <w:r w:rsidRPr="00FD65D3">
        <w:rPr>
          <w:rFonts w:ascii="Times New Roman" w:hAnsi="Times New Roman" w:cs="Times New Roman"/>
          <w:b/>
          <w:bCs/>
          <w:szCs w:val="24"/>
        </w:rPr>
        <w:t>Table S</w:t>
      </w:r>
      <w:r>
        <w:rPr>
          <w:rFonts w:ascii="Times New Roman" w:hAnsi="Times New Roman" w:cs="Times New Roman"/>
          <w:b/>
          <w:bCs/>
          <w:szCs w:val="24"/>
        </w:rPr>
        <w:t>1</w:t>
      </w:r>
      <w:r w:rsidRPr="00FD65D3">
        <w:rPr>
          <w:rFonts w:ascii="Times New Roman" w:hAnsi="Times New Roman" w:cs="Times New Roman"/>
          <w:b/>
          <w:bCs/>
          <w:szCs w:val="24"/>
        </w:rPr>
        <w:t xml:space="preserve">. </w:t>
      </w:r>
      <w:r w:rsidRPr="00695D9E">
        <w:rPr>
          <w:rFonts w:ascii="Times New Roman" w:hAnsi="Times New Roman" w:cs="Times New Roman"/>
          <w:b/>
          <w:bCs/>
          <w:szCs w:val="24"/>
        </w:rPr>
        <w:t xml:space="preserve">Annotation of the top </w:t>
      </w:r>
      <w:r>
        <w:rPr>
          <w:rFonts w:ascii="Times New Roman" w:hAnsi="Times New Roman" w:cs="Times New Roman"/>
          <w:b/>
          <w:bCs/>
          <w:szCs w:val="24"/>
        </w:rPr>
        <w:t>1</w:t>
      </w:r>
      <w:r w:rsidRPr="00695D9E">
        <w:rPr>
          <w:rFonts w:ascii="Times New Roman" w:hAnsi="Times New Roman" w:cs="Times New Roman"/>
          <w:b/>
          <w:bCs/>
          <w:szCs w:val="24"/>
        </w:rPr>
        <w:t>0 ASVs in shrimp gut microbiota.</w:t>
      </w:r>
    </w:p>
    <w:tbl>
      <w:tblPr>
        <w:tblStyle w:val="1"/>
        <w:tblW w:w="83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1153"/>
        <w:gridCol w:w="6214"/>
      </w:tblGrid>
      <w:tr w:rsidR="00734E8D" w:rsidRPr="00F2053A" w:rsidTr="00450AB5">
        <w:trPr>
          <w:trHeight w:val="350"/>
        </w:trPr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b/>
                <w:sz w:val="14"/>
                <w:szCs w:val="16"/>
              </w:rPr>
              <w:t>ASV No.</w:t>
            </w:r>
          </w:p>
        </w:tc>
        <w:tc>
          <w:tcPr>
            <w:tcW w:w="115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b/>
                <w:sz w:val="14"/>
                <w:szCs w:val="16"/>
              </w:rPr>
              <w:t>Average abundance (%)</w:t>
            </w:r>
          </w:p>
        </w:tc>
        <w:tc>
          <w:tcPr>
            <w:tcW w:w="621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b/>
                <w:sz w:val="14"/>
                <w:szCs w:val="16"/>
              </w:rPr>
              <w:t>Taxonomic annotation (phylum to genus)</w:t>
            </w:r>
          </w:p>
        </w:tc>
      </w:tr>
      <w:tr w:rsidR="00734E8D" w:rsidRPr="00F2053A" w:rsidTr="00450AB5">
        <w:trPr>
          <w:trHeight w:val="350"/>
        </w:trPr>
        <w:tc>
          <w:tcPr>
            <w:tcW w:w="985" w:type="dxa"/>
            <w:tcBorders>
              <w:top w:val="single" w:sz="4" w:space="0" w:color="auto"/>
            </w:tcBorders>
            <w:noWrap/>
            <w:hideMark/>
          </w:tcPr>
          <w:p w:rsidR="00734E8D" w:rsidRPr="006D3D46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6D3D46">
              <w:rPr>
                <w:rFonts w:ascii="Times New Roman" w:hAnsi="Times New Roman" w:cs="Times New Roman"/>
                <w:sz w:val="14"/>
                <w:szCs w:val="16"/>
              </w:rPr>
              <w:t>ASV0001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noWrap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sz w:val="14"/>
                <w:szCs w:val="16"/>
              </w:rPr>
              <w:t>53.70</w:t>
            </w:r>
          </w:p>
        </w:tc>
        <w:tc>
          <w:tcPr>
            <w:tcW w:w="6214" w:type="dxa"/>
            <w:tcBorders>
              <w:top w:val="single" w:sz="4" w:space="0" w:color="auto"/>
            </w:tcBorders>
            <w:noWrap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sz w:val="14"/>
                <w:szCs w:val="16"/>
              </w:rPr>
              <w:t>d__Bacteria; p__Firmicutes; c__Bacilli; o__Mycoplasmatales; f__Mycoplasmataceae; g__Candidatus_Bacilloplasma</w:t>
            </w:r>
          </w:p>
        </w:tc>
      </w:tr>
      <w:tr w:rsidR="00734E8D" w:rsidRPr="00F2053A" w:rsidTr="00450AB5">
        <w:trPr>
          <w:trHeight w:val="350"/>
        </w:trPr>
        <w:tc>
          <w:tcPr>
            <w:tcW w:w="985" w:type="dxa"/>
            <w:noWrap/>
            <w:hideMark/>
          </w:tcPr>
          <w:p w:rsidR="00734E8D" w:rsidRPr="006D3D46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6D3D46">
              <w:rPr>
                <w:rFonts w:ascii="Times New Roman" w:hAnsi="Times New Roman" w:cs="Times New Roman"/>
                <w:sz w:val="14"/>
                <w:szCs w:val="16"/>
              </w:rPr>
              <w:t>ASV0002</w:t>
            </w:r>
          </w:p>
        </w:tc>
        <w:tc>
          <w:tcPr>
            <w:tcW w:w="1153" w:type="dxa"/>
            <w:noWrap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sz w:val="14"/>
                <w:szCs w:val="16"/>
              </w:rPr>
              <w:t>15.54</w:t>
            </w:r>
          </w:p>
        </w:tc>
        <w:tc>
          <w:tcPr>
            <w:tcW w:w="6214" w:type="dxa"/>
            <w:noWrap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sz w:val="14"/>
                <w:szCs w:val="16"/>
              </w:rPr>
              <w:t>d__Bacteria; p__Firmicutes; c__Bacilli; o__Mycoplasmatales; f__Mycoplasmataceae; g__Candidatus_Bacilloplasma; s__uncultured_bacterium</w:t>
            </w:r>
          </w:p>
        </w:tc>
      </w:tr>
      <w:tr w:rsidR="00734E8D" w:rsidRPr="00F2053A" w:rsidTr="00450AB5">
        <w:trPr>
          <w:trHeight w:val="350"/>
        </w:trPr>
        <w:tc>
          <w:tcPr>
            <w:tcW w:w="985" w:type="dxa"/>
            <w:noWrap/>
            <w:hideMark/>
          </w:tcPr>
          <w:p w:rsidR="00734E8D" w:rsidRPr="006D3D46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6D3D46">
              <w:rPr>
                <w:rFonts w:ascii="Times New Roman" w:hAnsi="Times New Roman" w:cs="Times New Roman"/>
                <w:sz w:val="14"/>
                <w:szCs w:val="16"/>
              </w:rPr>
              <w:t>ASV0003</w:t>
            </w:r>
          </w:p>
        </w:tc>
        <w:tc>
          <w:tcPr>
            <w:tcW w:w="1153" w:type="dxa"/>
            <w:noWrap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sz w:val="14"/>
                <w:szCs w:val="16"/>
              </w:rPr>
              <w:t>12.06</w:t>
            </w:r>
          </w:p>
        </w:tc>
        <w:tc>
          <w:tcPr>
            <w:tcW w:w="6214" w:type="dxa"/>
            <w:noWrap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sz w:val="14"/>
                <w:szCs w:val="16"/>
              </w:rPr>
              <w:t>d__Bacteria; p__Proteobacteria; c__Gammaproteobacteria; o__Vibrionales; f__Vibrionaceae; g__Photobacterium; s__Photobacterium_damselae</w:t>
            </w:r>
          </w:p>
        </w:tc>
      </w:tr>
      <w:tr w:rsidR="00734E8D" w:rsidRPr="00F2053A" w:rsidTr="00450AB5">
        <w:trPr>
          <w:trHeight w:val="350"/>
        </w:trPr>
        <w:tc>
          <w:tcPr>
            <w:tcW w:w="985" w:type="dxa"/>
            <w:noWrap/>
            <w:hideMark/>
          </w:tcPr>
          <w:p w:rsidR="00734E8D" w:rsidRPr="006D3D46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6D3D46">
              <w:rPr>
                <w:rFonts w:ascii="Times New Roman" w:hAnsi="Times New Roman" w:cs="Times New Roman"/>
                <w:sz w:val="14"/>
                <w:szCs w:val="16"/>
              </w:rPr>
              <w:t>ASV0004</w:t>
            </w:r>
          </w:p>
        </w:tc>
        <w:tc>
          <w:tcPr>
            <w:tcW w:w="1153" w:type="dxa"/>
            <w:noWrap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sz w:val="14"/>
                <w:szCs w:val="16"/>
              </w:rPr>
              <w:t>1.47</w:t>
            </w:r>
          </w:p>
        </w:tc>
        <w:tc>
          <w:tcPr>
            <w:tcW w:w="6214" w:type="dxa"/>
            <w:noWrap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sz w:val="14"/>
                <w:szCs w:val="16"/>
              </w:rPr>
              <w:t>d__Bacteria; p__Firmicutes; c__Bacilli; o__Mycoplasmatales; f__Mycoplasmataceae; g__Candidatus_Bacilloplasma; s__uncultured_bacterium</w:t>
            </w:r>
          </w:p>
        </w:tc>
      </w:tr>
      <w:tr w:rsidR="00734E8D" w:rsidRPr="00F2053A" w:rsidTr="00450AB5">
        <w:trPr>
          <w:trHeight w:val="350"/>
        </w:trPr>
        <w:tc>
          <w:tcPr>
            <w:tcW w:w="985" w:type="dxa"/>
            <w:noWrap/>
            <w:hideMark/>
          </w:tcPr>
          <w:p w:rsidR="00734E8D" w:rsidRPr="006D3D46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6D3D46">
              <w:rPr>
                <w:rFonts w:ascii="Times New Roman" w:hAnsi="Times New Roman" w:cs="Times New Roman"/>
                <w:sz w:val="14"/>
                <w:szCs w:val="16"/>
              </w:rPr>
              <w:t>ASV0005</w:t>
            </w:r>
          </w:p>
        </w:tc>
        <w:tc>
          <w:tcPr>
            <w:tcW w:w="1153" w:type="dxa"/>
            <w:noWrap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sz w:val="14"/>
                <w:szCs w:val="16"/>
              </w:rPr>
              <w:t>1.24</w:t>
            </w:r>
          </w:p>
        </w:tc>
        <w:tc>
          <w:tcPr>
            <w:tcW w:w="6214" w:type="dxa"/>
            <w:noWrap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sz w:val="14"/>
                <w:szCs w:val="16"/>
              </w:rPr>
              <w:t>d__Bacteria; p__Proteobacteria; c__Gammaproteobacteria; o__Vibrionales; f__Vibrionaceae; g__Vibrio</w:t>
            </w:r>
          </w:p>
        </w:tc>
      </w:tr>
      <w:tr w:rsidR="00734E8D" w:rsidRPr="00F2053A" w:rsidTr="00450AB5">
        <w:trPr>
          <w:trHeight w:val="350"/>
        </w:trPr>
        <w:tc>
          <w:tcPr>
            <w:tcW w:w="985" w:type="dxa"/>
            <w:noWrap/>
            <w:hideMark/>
          </w:tcPr>
          <w:p w:rsidR="00734E8D" w:rsidRPr="006D3D46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6D3D46">
              <w:rPr>
                <w:rFonts w:ascii="Times New Roman" w:hAnsi="Times New Roman" w:cs="Times New Roman"/>
                <w:sz w:val="14"/>
                <w:szCs w:val="16"/>
              </w:rPr>
              <w:t>ASV0006</w:t>
            </w:r>
          </w:p>
        </w:tc>
        <w:tc>
          <w:tcPr>
            <w:tcW w:w="1153" w:type="dxa"/>
            <w:noWrap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sz w:val="14"/>
                <w:szCs w:val="16"/>
              </w:rPr>
              <w:t>0.82</w:t>
            </w:r>
          </w:p>
        </w:tc>
        <w:tc>
          <w:tcPr>
            <w:tcW w:w="6214" w:type="dxa"/>
            <w:noWrap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sz w:val="14"/>
                <w:szCs w:val="16"/>
              </w:rPr>
              <w:t>d__Bacteria; p__Proteobacteria; c__Gammaproteobacteria; o__Vibrionales; f__Vibrionaceae; g__Vibrio</w:t>
            </w:r>
          </w:p>
        </w:tc>
      </w:tr>
      <w:tr w:rsidR="00734E8D" w:rsidRPr="00F2053A" w:rsidTr="00450AB5">
        <w:trPr>
          <w:trHeight w:val="350"/>
        </w:trPr>
        <w:tc>
          <w:tcPr>
            <w:tcW w:w="985" w:type="dxa"/>
            <w:noWrap/>
            <w:hideMark/>
          </w:tcPr>
          <w:p w:rsidR="00734E8D" w:rsidRPr="006D3D46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6D3D46">
              <w:rPr>
                <w:rFonts w:ascii="Times New Roman" w:hAnsi="Times New Roman" w:cs="Times New Roman"/>
                <w:sz w:val="14"/>
                <w:szCs w:val="16"/>
              </w:rPr>
              <w:t>ASV0007</w:t>
            </w:r>
          </w:p>
        </w:tc>
        <w:tc>
          <w:tcPr>
            <w:tcW w:w="1153" w:type="dxa"/>
            <w:noWrap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sz w:val="14"/>
                <w:szCs w:val="16"/>
              </w:rPr>
              <w:t>0.77</w:t>
            </w:r>
          </w:p>
        </w:tc>
        <w:tc>
          <w:tcPr>
            <w:tcW w:w="6214" w:type="dxa"/>
            <w:noWrap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sz w:val="14"/>
                <w:szCs w:val="16"/>
              </w:rPr>
              <w:t>d__Bacteria; p__Proteobacteria; c__Gammaproteobacteria; o__Alteromonadales; f__Psychromonadaceae; g__Motilimonas; s__uncultured_bacterium</w:t>
            </w:r>
          </w:p>
        </w:tc>
      </w:tr>
      <w:tr w:rsidR="00734E8D" w:rsidRPr="00F2053A" w:rsidTr="00450AB5">
        <w:trPr>
          <w:trHeight w:val="350"/>
        </w:trPr>
        <w:tc>
          <w:tcPr>
            <w:tcW w:w="985" w:type="dxa"/>
            <w:noWrap/>
          </w:tcPr>
          <w:p w:rsidR="00734E8D" w:rsidRPr="006D3D46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6D3D46">
              <w:rPr>
                <w:rFonts w:ascii="Times New Roman" w:hAnsi="Times New Roman" w:cs="Times New Roman"/>
                <w:sz w:val="14"/>
                <w:szCs w:val="16"/>
              </w:rPr>
              <w:t>ASV000</w:t>
            </w:r>
            <w:r>
              <w:rPr>
                <w:rFonts w:ascii="Times New Roman" w:hAnsi="Times New Roman" w:cs="Times New Roman"/>
                <w:sz w:val="14"/>
                <w:szCs w:val="16"/>
              </w:rPr>
              <w:t>8</w:t>
            </w:r>
          </w:p>
        </w:tc>
        <w:tc>
          <w:tcPr>
            <w:tcW w:w="1153" w:type="dxa"/>
            <w:noWrap/>
          </w:tcPr>
          <w:p w:rsidR="00734E8D" w:rsidRPr="00F122E8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DengXian" w:hAnsi="Times New Roman" w:cs="Times New Roman"/>
                <w:sz w:val="14"/>
                <w:szCs w:val="16"/>
                <w:lang w:eastAsia="zh-CN"/>
              </w:rPr>
            </w:pPr>
            <w:r>
              <w:rPr>
                <w:rFonts w:ascii="Times New Roman" w:eastAsia="DengXian" w:hAnsi="Times New Roman" w:cs="Times New Roman" w:hint="eastAsia"/>
                <w:sz w:val="14"/>
                <w:szCs w:val="16"/>
                <w:lang w:eastAsia="zh-CN"/>
              </w:rPr>
              <w:t>0</w:t>
            </w:r>
            <w:r>
              <w:rPr>
                <w:rFonts w:ascii="Times New Roman" w:eastAsia="DengXian" w:hAnsi="Times New Roman" w:cs="Times New Roman"/>
                <w:sz w:val="14"/>
                <w:szCs w:val="16"/>
                <w:lang w:eastAsia="zh-CN"/>
              </w:rPr>
              <w:t>.69</w:t>
            </w:r>
          </w:p>
        </w:tc>
        <w:tc>
          <w:tcPr>
            <w:tcW w:w="6214" w:type="dxa"/>
            <w:noWrap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F122E8">
              <w:rPr>
                <w:rFonts w:ascii="Times New Roman" w:hAnsi="Times New Roman" w:cs="Times New Roman"/>
                <w:sz w:val="14"/>
                <w:szCs w:val="16"/>
              </w:rPr>
              <w:t>d__Bacteria; p__Firmicutes; c__Bacilli; o__Mycoplasmatales; f__Mycoplasmataceae; g__uncultured; s__uncultured_Firmicutes</w:t>
            </w:r>
          </w:p>
        </w:tc>
      </w:tr>
      <w:tr w:rsidR="00734E8D" w:rsidRPr="00F2053A" w:rsidTr="00450AB5">
        <w:trPr>
          <w:trHeight w:val="350"/>
        </w:trPr>
        <w:tc>
          <w:tcPr>
            <w:tcW w:w="985" w:type="dxa"/>
            <w:noWrap/>
            <w:hideMark/>
          </w:tcPr>
          <w:p w:rsidR="00734E8D" w:rsidRPr="006D3D46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6D3D46">
              <w:rPr>
                <w:rFonts w:ascii="Times New Roman" w:hAnsi="Times New Roman" w:cs="Times New Roman"/>
                <w:sz w:val="14"/>
                <w:szCs w:val="16"/>
              </w:rPr>
              <w:t>ASV0009</w:t>
            </w:r>
          </w:p>
        </w:tc>
        <w:tc>
          <w:tcPr>
            <w:tcW w:w="1153" w:type="dxa"/>
            <w:noWrap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sz w:val="14"/>
                <w:szCs w:val="16"/>
              </w:rPr>
              <w:t>0.57</w:t>
            </w:r>
          </w:p>
        </w:tc>
        <w:tc>
          <w:tcPr>
            <w:tcW w:w="6214" w:type="dxa"/>
            <w:noWrap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sz w:val="14"/>
                <w:szCs w:val="16"/>
              </w:rPr>
              <w:t>d__Bacteria; p__Firmicutes; c__Bacilli; o__Mycoplasmatales; f__Mycoplasmataceae; g__Candidatus_Bacilloplasma</w:t>
            </w:r>
          </w:p>
        </w:tc>
      </w:tr>
      <w:tr w:rsidR="00734E8D" w:rsidRPr="00F2053A" w:rsidTr="00450AB5">
        <w:trPr>
          <w:trHeight w:val="350"/>
        </w:trPr>
        <w:tc>
          <w:tcPr>
            <w:tcW w:w="985" w:type="dxa"/>
            <w:noWrap/>
            <w:hideMark/>
          </w:tcPr>
          <w:p w:rsidR="00734E8D" w:rsidRPr="006D3D46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6D3D46">
              <w:rPr>
                <w:rFonts w:ascii="Times New Roman" w:hAnsi="Times New Roman" w:cs="Times New Roman"/>
                <w:sz w:val="14"/>
                <w:szCs w:val="16"/>
              </w:rPr>
              <w:t>ASV0010</w:t>
            </w:r>
          </w:p>
        </w:tc>
        <w:tc>
          <w:tcPr>
            <w:tcW w:w="1153" w:type="dxa"/>
            <w:noWrap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sz w:val="14"/>
                <w:szCs w:val="16"/>
              </w:rPr>
              <w:t>0.52</w:t>
            </w:r>
          </w:p>
        </w:tc>
        <w:tc>
          <w:tcPr>
            <w:tcW w:w="6214" w:type="dxa"/>
            <w:noWrap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sz w:val="14"/>
                <w:szCs w:val="16"/>
              </w:rPr>
              <w:t>d__Bacteria; p__Proteobacteria; c__Gammaproteobacteria; o__Cellvibrionales; f__Cellvibrionaceae; g__Cellvibrio; s__uncultured_bacterium</w:t>
            </w:r>
          </w:p>
        </w:tc>
      </w:tr>
      <w:tr w:rsidR="00734E8D" w:rsidRPr="00F2053A" w:rsidTr="00450AB5">
        <w:trPr>
          <w:trHeight w:val="350"/>
        </w:trPr>
        <w:tc>
          <w:tcPr>
            <w:tcW w:w="985" w:type="dxa"/>
            <w:tcBorders>
              <w:bottom w:val="single" w:sz="4" w:space="0" w:color="auto"/>
            </w:tcBorders>
            <w:noWrap/>
            <w:hideMark/>
          </w:tcPr>
          <w:p w:rsidR="00734E8D" w:rsidRPr="006D3D46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6D3D46">
              <w:rPr>
                <w:rFonts w:ascii="Times New Roman" w:hAnsi="Times New Roman" w:cs="Times New Roman"/>
                <w:sz w:val="14"/>
                <w:szCs w:val="16"/>
              </w:rPr>
              <w:t>ASV0011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noWrap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sz w:val="14"/>
                <w:szCs w:val="16"/>
              </w:rPr>
              <w:t>0.52</w:t>
            </w:r>
          </w:p>
        </w:tc>
        <w:tc>
          <w:tcPr>
            <w:tcW w:w="6214" w:type="dxa"/>
            <w:tcBorders>
              <w:bottom w:val="single" w:sz="4" w:space="0" w:color="auto"/>
            </w:tcBorders>
            <w:noWrap/>
            <w:hideMark/>
          </w:tcPr>
          <w:p w:rsidR="00734E8D" w:rsidRPr="00F2053A" w:rsidRDefault="00734E8D" w:rsidP="00450AB5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14"/>
                <w:szCs w:val="16"/>
              </w:rPr>
            </w:pPr>
            <w:r w:rsidRPr="00F2053A">
              <w:rPr>
                <w:rFonts w:ascii="Times New Roman" w:hAnsi="Times New Roman" w:cs="Times New Roman" w:hint="eastAsia"/>
                <w:sz w:val="14"/>
                <w:szCs w:val="16"/>
              </w:rPr>
              <w:t>d__Bacteria; p__Bacteroidota; c__Bacteroidia; o__Cytophagales; f__Cytophagaceae; g__Sporocytophaga; s__uncultured_bacterium</w:t>
            </w:r>
          </w:p>
        </w:tc>
      </w:tr>
    </w:tbl>
    <w:p w:rsidR="00734E8D" w:rsidRDefault="00734E8D" w:rsidP="00734E8D">
      <w:pPr>
        <w:widowControl/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br w:type="page"/>
      </w:r>
    </w:p>
    <w:p w:rsidR="00734E8D" w:rsidRPr="009435DD" w:rsidRDefault="00734E8D" w:rsidP="00734E8D">
      <w:pPr>
        <w:pStyle w:val="a4"/>
        <w:spacing w:line="480" w:lineRule="auto"/>
        <w:rPr>
          <w:rFonts w:ascii="Times New Roman" w:hAnsi="Times New Roman" w:cs="Times New Roman"/>
          <w:b/>
          <w:bCs/>
          <w:szCs w:val="24"/>
        </w:rPr>
      </w:pPr>
      <w:bookmarkStart w:id="0" w:name="_Toc85801398"/>
      <w:r w:rsidRPr="00FD65D3">
        <w:rPr>
          <w:rFonts w:ascii="Times New Roman" w:hAnsi="Times New Roman" w:cs="Times New Roman"/>
          <w:b/>
          <w:bCs/>
          <w:szCs w:val="24"/>
        </w:rPr>
        <w:lastRenderedPageBreak/>
        <w:t>Table S</w:t>
      </w:r>
      <w:r>
        <w:rPr>
          <w:rFonts w:ascii="Times New Roman" w:hAnsi="Times New Roman" w:cs="Times New Roman"/>
          <w:b/>
          <w:bCs/>
          <w:szCs w:val="24"/>
        </w:rPr>
        <w:t>2</w:t>
      </w:r>
      <w:r w:rsidRPr="00FD65D3">
        <w:rPr>
          <w:rFonts w:ascii="Times New Roman" w:hAnsi="Times New Roman" w:cs="Times New Roman"/>
          <w:b/>
          <w:bCs/>
          <w:szCs w:val="24"/>
        </w:rPr>
        <w:t xml:space="preserve">. </w:t>
      </w:r>
      <w:r w:rsidRPr="00C216D0">
        <w:rPr>
          <w:rFonts w:ascii="Times New Roman" w:hAnsi="Times New Roman" w:cs="Times New Roman"/>
          <w:b/>
          <w:bCs/>
          <w:szCs w:val="24"/>
        </w:rPr>
        <w:t xml:space="preserve">LEfSe discovery of </w:t>
      </w:r>
      <w:r>
        <w:rPr>
          <w:rFonts w:ascii="Times New Roman" w:hAnsi="Times New Roman" w:cs="Times New Roman"/>
          <w:b/>
          <w:bCs/>
          <w:szCs w:val="24"/>
        </w:rPr>
        <w:t xml:space="preserve">taxonomic </w:t>
      </w:r>
      <w:r w:rsidRPr="00C216D0">
        <w:rPr>
          <w:rFonts w:ascii="Times New Roman" w:hAnsi="Times New Roman" w:cs="Times New Roman"/>
          <w:b/>
          <w:bCs/>
          <w:szCs w:val="24"/>
        </w:rPr>
        <w:t xml:space="preserve">biomarkers </w:t>
      </w:r>
      <w:r>
        <w:rPr>
          <w:rFonts w:ascii="Times New Roman" w:hAnsi="Times New Roman" w:cs="Times New Roman"/>
          <w:b/>
          <w:bCs/>
          <w:szCs w:val="24"/>
        </w:rPr>
        <w:t xml:space="preserve">(ASVs with </w:t>
      </w:r>
      <w:r w:rsidRPr="00564AE6">
        <w:rPr>
          <w:rFonts w:ascii="Times New Roman" w:hAnsi="Times New Roman" w:cs="Times New Roman"/>
          <w:b/>
          <w:bCs/>
          <w:szCs w:val="24"/>
        </w:rPr>
        <w:t xml:space="preserve">phylum to genus </w:t>
      </w:r>
      <w:r>
        <w:rPr>
          <w:rFonts w:ascii="Times New Roman" w:hAnsi="Times New Roman" w:cs="Times New Roman"/>
          <w:b/>
          <w:bCs/>
          <w:szCs w:val="24"/>
        </w:rPr>
        <w:t>annotation).</w:t>
      </w:r>
      <w:bookmarkEnd w:id="0"/>
    </w:p>
    <w:tbl>
      <w:tblPr>
        <w:tblW w:w="808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992"/>
        <w:gridCol w:w="5966"/>
        <w:gridCol w:w="696"/>
      </w:tblGrid>
      <w:tr w:rsidR="00734E8D" w:rsidRPr="00374BCD" w:rsidTr="00450AB5">
        <w:trPr>
          <w:trHeight w:val="41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b/>
                <w:bCs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b/>
                <w:bCs/>
                <w:color w:val="000000"/>
                <w:kern w:val="0"/>
                <w:sz w:val="12"/>
                <w:szCs w:val="16"/>
              </w:rPr>
              <w:t>Time point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b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b/>
                <w:sz w:val="12"/>
                <w:szCs w:val="16"/>
              </w:rPr>
              <w:t>ASV No.</w:t>
            </w:r>
          </w:p>
        </w:tc>
        <w:tc>
          <w:tcPr>
            <w:tcW w:w="5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Microsoft YaHei" w:hAnsi="Times New Roman" w:cs="Times New Roman"/>
                <w:b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b/>
                <w:color w:val="000000"/>
                <w:kern w:val="0"/>
                <w:sz w:val="12"/>
                <w:szCs w:val="16"/>
              </w:rPr>
              <w:t>Taxonomic annotation (phylum to genus)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b/>
                <w:bCs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b/>
                <w:bCs/>
                <w:color w:val="000000"/>
                <w:kern w:val="0"/>
                <w:sz w:val="12"/>
                <w:szCs w:val="16"/>
              </w:rPr>
              <w:t>Biomarkers (group)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All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ASV0003</w:t>
            </w:r>
          </w:p>
        </w:tc>
        <w:tc>
          <w:tcPr>
            <w:tcW w:w="5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p__Proteobacteria; c__Gammaproteobacteria; o__Vibrionales; f__Vibrionaceae; g__Photobacterium; s__Photobacterium_damselae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Stress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ASV0011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p__Bacteroidota; c__Bacteroidia; o__Cytophagales; f__Cytophagaceae; g__Sporocytophaga; s__uncultured_bacterium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Stress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ASV0014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p__Proteobacteria; c__Gammaproteobacteria; o__Cellvibrionales; f__Cellvibrionaceae; g__Cellvibrio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Stress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ASV0018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p__Firmicutes; c__Bacilli; o__Mycoplasmatales; f__Mycoplasmataceae; g__Candidatus_Bacilloplasma; s__uncultured_bacterium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Stress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ASV0028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p__Proteobacteria; c__Gammaproteobacteria; o__Thiotrichales; f__Thiotrichaceae; g__Thiothrix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ASV0016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p__Proteobacteria; c__Gammaproteobacteria; o__Pseudomonadales; f__Moraxellaceae; g__Acinetobacter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ASV0025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p__Proteobacteria; c__Alphaproteobacteria; o__Rhodobacterales; f__Rhodobacteraceae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ASV0027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p__Verrucomicrobiota; c__Verrucomicrobiae; o__Verrucomicrobiales; f__Rubritaleaceae; g__Roseibacillus; s__uncultured_Verrucomicrobia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ASV0021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p__Bacteroidota; c__Bacteroidia; o__Flavobacteriales; f__NS9_marine_group; g__NS9_marine_group; s__uncultured_Flavobacterium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ASV0022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p__Bacteroidota; c__Bacteroidia; o__Cytophagales; f__Spirosomaceae; g__Taeseokella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ASV0019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p__Proteobacteria; c__Gammaproteobacteria; o__Burkholderiales; f__Comamonadaceae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ASV0024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p__Proteobacteria; c__Gammaproteobacteria; o__Thiotrichales; f__Thiotrichaceae; g__Thiothrix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T06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ASV0018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p__Firmicutes; c__Bacilli; o__Mycoplasmatales; f__Mycoplasmataceae; g__Candidatus_Bacilloplasma; s__uncultured_bacterium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Stress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ASV0014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p__Proteobacteria; c__Gammaproteobacteria; o__Cellvibrionales; f__Cellvibrionaceae; g__Cellvibrio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Stress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ASV0028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p__Proteobacteria; c__Gammaproteobacteria; o__Thiotrichales; f__Thiotrichaceae; g__Thiothrix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ASV0022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p__Bacteroidota; c__Bacteroidia; o__Cytophagales; f__Spirosomaceae; g__Taeseokella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ASV0027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p__Verrucomicrobiota; c__Verrucomicrobiae; o__Verrucomicrobiales; f__Rubritaleaceae; g__Roseibacillus; s__uncultured_Verrucomicrobia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ASV0038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p__Bacteroidota; c__Bacteroidia; o__Flavobacteriales; f__Flavobacteriaceae; g__Spongiimonas; s__uncultured_Ornithobacterium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ASV0016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p__Proteobacteria; c__Gammaproteobacteria; o__Pseudomonadales; f__Moraxellaceae; g__Acinetobacter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ASV0019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p__Proteobacteria; c__Gammaproteobacteria; o__Burkholderiales; f__Comamonadaceae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ASV0005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p__Proteobacteria; c__Gammaproteobacteria; o__Vibrionales; f__Vibrionaceae; g__Vibrio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T12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ASV0003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p__Proteobacteria; c__Gammaproteobacteria; o__Vibrionales; f__Vibrionaceae; g__Photobacterium; s__Photobacterium_damselae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Stress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ASV0004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p__Firmicutes; c__Bacilli; o__Mycoplasmatales; f__Mycoplasmataceae; g__Candidatus_Bacilloplasma; s__uncultured_bacterium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Stress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ASV0007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p__Proteobacteria; c__Gammaproteobacteria; o__Alteromonadales; f__Psychromonadaceae; g__Motilimonas; s__uncultured_bacterium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Stress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ASV0018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p__Firmicutes; c__Bacilli; o__Mycoplasmatales; f__Mycoplasmataceae; g__Candidatus_Bacilloplasma; s__uncultured_bacterium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Stress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ASV0009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p__Firmicutes; c__Bacilli; o__Mycoplasmatales; f__Mycoplasmataceae; g__Candidatus_Bacilloplasma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ASV0024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p__Proteobacteria; c__Gammaproteobacteria; o__Thiotrichales; f__Thiotrichaceae; g__Thiothrix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ASV0021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p__Bacteroidota; c__Bacteroidia; o__Flavobacteriales; f__NS9_marine_group; g__NS9_marine_group; s__uncultured_Flavobacterium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ASV0050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p__Verrucomicrobiota; c__Verrucomicrobiae; o__Verrucomicrobiales; f__Rubritaleaceae; g__Rubritalea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ASV0048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p__Bdellovibrionota; c__Bdellovibrionia; o__Bdellovibrionales; f__Bdellovibrionaceae; g__OM27_clade; s__uncultured_delta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ASV0192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p__Bacteroidota; c__Bacteroidia; o__Flavobacteriales; f__Flavobacteriaceae; g__Gaetbulibacter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T24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ASV0003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p__Proteobacteria; c__Gammaproteobacteria; o__Vibrionales; f__Vibrionaceae; g__Photobacterium; s__Photobacterium_damselae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Stress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ASV0048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p__Bdellovibrionota; c__Bdellovibrionia; o__Bdellovibrionales; f__Bdellovibrionaceae; g__OM27_clade; s__uncultured_delta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ASV0025</w:t>
            </w:r>
          </w:p>
        </w:tc>
        <w:tc>
          <w:tcPr>
            <w:tcW w:w="5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p__Proteobacteria; c__Alphaproteobacteria; o__Rhodobacterales; f__Rhodobacteraceae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ASV0027</w:t>
            </w:r>
          </w:p>
        </w:tc>
        <w:tc>
          <w:tcPr>
            <w:tcW w:w="5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p__Verrucomicrobiota; c__Verrucomicrobiae; o__Verrucomicrobiales; f__Rubritaleaceae; g__Roseibacillus; s__uncultured_Verrucomicrobia</w:t>
            </w:r>
          </w:p>
        </w:tc>
        <w:tc>
          <w:tcPr>
            <w:tcW w:w="6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  <w:tr w:rsidR="00734E8D" w:rsidRPr="00BB458C" w:rsidTr="00450AB5">
        <w:trPr>
          <w:trHeight w:val="276"/>
        </w:trPr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34E8D" w:rsidRPr="0025398E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25398E">
              <w:rPr>
                <w:rFonts w:ascii="Times New Roman" w:hAnsi="Times New Roman" w:cs="Times New Roman"/>
                <w:sz w:val="12"/>
                <w:szCs w:val="16"/>
              </w:rPr>
              <w:t>ASV0022</w:t>
            </w:r>
          </w:p>
        </w:tc>
        <w:tc>
          <w:tcPr>
            <w:tcW w:w="5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新細明體" w:hAnsi="Times New Roman" w:cs="Times New Roman"/>
                <w:color w:val="000000"/>
                <w:kern w:val="0"/>
                <w:sz w:val="12"/>
                <w:szCs w:val="16"/>
              </w:rPr>
              <w:t>d__Bacteria; p__Bacteroidota; c__Bacteroidia; o__Cytophagales; f__Spirosomaceae; g__Taeseokella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34E8D" w:rsidRPr="00BB458C" w:rsidRDefault="00734E8D" w:rsidP="00450AB5">
            <w:pPr>
              <w:widowControl/>
              <w:adjustRightInd w:val="0"/>
              <w:snapToGrid w:val="0"/>
              <w:jc w:val="center"/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</w:pPr>
            <w:r w:rsidRPr="00BB458C">
              <w:rPr>
                <w:rFonts w:ascii="Times New Roman" w:eastAsia="Microsoft YaHei" w:hAnsi="Times New Roman" w:cs="Times New Roman"/>
                <w:color w:val="000000"/>
                <w:kern w:val="0"/>
                <w:sz w:val="12"/>
                <w:szCs w:val="16"/>
              </w:rPr>
              <w:t>Control</w:t>
            </w:r>
          </w:p>
        </w:tc>
      </w:tr>
    </w:tbl>
    <w:p w:rsidR="00734E8D" w:rsidRDefault="00734E8D" w:rsidP="00734E8D">
      <w:pPr>
        <w:widowControl/>
        <w:spacing w:line="480" w:lineRule="auto"/>
        <w:rPr>
          <w:rFonts w:ascii="Times New Roman" w:hAnsi="Times New Roman" w:cs="Times New Roman"/>
          <w:b/>
          <w:bCs/>
          <w:sz w:val="20"/>
          <w:szCs w:val="24"/>
        </w:rPr>
      </w:pPr>
      <w:bookmarkStart w:id="1" w:name="_Hlk137481642"/>
      <w:r>
        <w:rPr>
          <w:rFonts w:ascii="Times New Roman" w:hAnsi="Times New Roman" w:cs="Times New Roman"/>
          <w:b/>
          <w:bCs/>
          <w:sz w:val="20"/>
          <w:szCs w:val="24"/>
        </w:rPr>
        <w:br w:type="page"/>
      </w:r>
    </w:p>
    <w:p w:rsidR="00734E8D" w:rsidRPr="0070002A" w:rsidRDefault="00734E8D" w:rsidP="00734E8D">
      <w:pPr>
        <w:widowControl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D65D3">
        <w:rPr>
          <w:rFonts w:ascii="Times New Roman" w:hAnsi="Times New Roman" w:cs="Times New Roman"/>
          <w:b/>
          <w:bCs/>
          <w:sz w:val="20"/>
          <w:szCs w:val="24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0"/>
          <w:szCs w:val="24"/>
        </w:rPr>
        <w:t>3</w:t>
      </w:r>
      <w:r w:rsidRPr="00FD65D3">
        <w:rPr>
          <w:rFonts w:ascii="Times New Roman" w:hAnsi="Times New Roman" w:cs="Times New Roman"/>
          <w:b/>
          <w:bCs/>
          <w:sz w:val="20"/>
          <w:szCs w:val="24"/>
        </w:rPr>
        <w:t xml:space="preserve">. </w:t>
      </w:r>
      <w:r w:rsidRPr="00C216D0">
        <w:rPr>
          <w:rFonts w:ascii="Times New Roman" w:hAnsi="Times New Roman" w:cs="Times New Roman"/>
          <w:b/>
          <w:bCs/>
          <w:sz w:val="20"/>
          <w:szCs w:val="24"/>
        </w:rPr>
        <w:t>LEfSe discovery of functional biomarkers in</w:t>
      </w:r>
      <w:r w:rsidRPr="00FD65D3">
        <w:rPr>
          <w:rFonts w:ascii="Times New Roman" w:hAnsi="Times New Roman" w:cs="Times New Roman"/>
          <w:b/>
          <w:bCs/>
          <w:sz w:val="20"/>
          <w:szCs w:val="24"/>
        </w:rPr>
        <w:t xml:space="preserve"> three levels of KEGG pathways</w:t>
      </w:r>
      <w:r>
        <w:rPr>
          <w:rFonts w:ascii="Times New Roman" w:hAnsi="Times New Roman" w:cs="Times New Roman"/>
          <w:b/>
          <w:bCs/>
          <w:sz w:val="20"/>
          <w:szCs w:val="24"/>
        </w:rPr>
        <w:t>.</w:t>
      </w:r>
      <w:bookmarkEnd w:id="1"/>
    </w:p>
    <w:tbl>
      <w:tblPr>
        <w:tblStyle w:val="a3"/>
        <w:tblW w:w="90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714"/>
        <w:gridCol w:w="2117"/>
        <w:gridCol w:w="2410"/>
        <w:gridCol w:w="2333"/>
        <w:gridCol w:w="893"/>
      </w:tblGrid>
      <w:tr w:rsidR="00734E8D" w:rsidRPr="00B71729" w:rsidTr="00450AB5">
        <w:trPr>
          <w:cantSplit/>
          <w:trHeight w:val="462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b/>
                <w:sz w:val="12"/>
                <w:szCs w:val="16"/>
              </w:rPr>
              <w:t>Time point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 w:val="12"/>
                <w:szCs w:val="16"/>
              </w:rPr>
            </w:pPr>
            <w:r w:rsidRPr="00B71729">
              <w:rPr>
                <w:rFonts w:ascii="Times New Roman" w:eastAsia="DengXian" w:hAnsi="Times New Roman" w:cs="Times New Roman"/>
                <w:b/>
                <w:sz w:val="12"/>
                <w:szCs w:val="16"/>
                <w:lang w:eastAsia="zh-CN"/>
              </w:rPr>
              <w:t>Ko</w:t>
            </w:r>
            <w:r w:rsidRPr="00B71729">
              <w:rPr>
                <w:rFonts w:ascii="Times New Roman" w:hAnsi="Times New Roman" w:cs="Times New Roman"/>
                <w:b/>
                <w:sz w:val="12"/>
                <w:szCs w:val="16"/>
              </w:rPr>
              <w:t xml:space="preserve"> No.</w:t>
            </w:r>
          </w:p>
        </w:tc>
        <w:tc>
          <w:tcPr>
            <w:tcW w:w="21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b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b/>
                <w:sz w:val="12"/>
                <w:szCs w:val="16"/>
              </w:rPr>
              <w:t>Level 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b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b/>
                <w:sz w:val="12"/>
                <w:szCs w:val="16"/>
              </w:rPr>
              <w:t>Level 2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b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b/>
                <w:sz w:val="12"/>
                <w:szCs w:val="16"/>
              </w:rPr>
              <w:t>Level 3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b/>
                <w:sz w:val="12"/>
                <w:szCs w:val="16"/>
              </w:rPr>
              <w:t>Biomarkers (groups)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All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ko05111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Cellular Processes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Cellular community - prokaryotes</w:t>
            </w:r>
          </w:p>
        </w:tc>
        <w:tc>
          <w:tcPr>
            <w:tcW w:w="2333" w:type="dxa"/>
            <w:tcBorders>
              <w:top w:val="single" w:sz="4" w:space="0" w:color="auto"/>
            </w:tcBorders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Vibrio cholerae pathogenic cycle</w:t>
            </w:r>
          </w:p>
        </w:tc>
        <w:tc>
          <w:tcPr>
            <w:tcW w:w="893" w:type="dxa"/>
            <w:tcBorders>
              <w:top w:val="single" w:sz="4" w:space="0" w:color="auto"/>
            </w:tcBorders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Stress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ko02040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Cell motility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Flagellar assembly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Stress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ko02030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Cell motility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Bacterial chemotaxis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Stress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ko04514</w:t>
            </w:r>
          </w:p>
        </w:tc>
        <w:tc>
          <w:tcPr>
            <w:tcW w:w="2117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Environmental Information Processing</w:t>
            </w: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Signaling molecules and interaction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Cell adhesion molecules (CAMs)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ko00253</w:t>
            </w:r>
          </w:p>
        </w:tc>
        <w:tc>
          <w:tcPr>
            <w:tcW w:w="2117" w:type="dxa"/>
            <w:vMerge w:val="restart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Metabolism</w:t>
            </w: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Metabolism of terpenoids and polyketides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Tetracycline biosynthesis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ko00625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Xenobiotics biodegradation and metabolism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Chloroalkane and chloroalkene degradation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ko00540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Glycan biosynthesis and metabolism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Lipopolysaccharide biosynthesis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Stress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ko00121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Lipid metabolism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Secondary bile acid biosynthesis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Stress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T06</w:t>
            </w: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ko00625</w:t>
            </w:r>
          </w:p>
        </w:tc>
        <w:tc>
          <w:tcPr>
            <w:tcW w:w="2117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Metabolism</w:t>
            </w: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Xenobiotics biodegradation and metabolism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Chloroalkane and chloroalkene degradation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44"/>
        </w:trPr>
        <w:tc>
          <w:tcPr>
            <w:tcW w:w="571" w:type="dxa"/>
            <w:vMerge w:val="restart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T12</w:t>
            </w: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ko05111</w:t>
            </w:r>
          </w:p>
        </w:tc>
        <w:tc>
          <w:tcPr>
            <w:tcW w:w="2117" w:type="dxa"/>
            <w:vMerge w:val="restart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Cellular Processes</w:t>
            </w: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Cellular community - prokaryotes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Vibrio cholerae pathogenic cycle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Stress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ko02040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Cell motility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Flagellar assembly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Stress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ko02030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Cell motility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Bacterial chemotaxis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Stress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ko00970</w:t>
            </w:r>
          </w:p>
        </w:tc>
        <w:tc>
          <w:tcPr>
            <w:tcW w:w="2117" w:type="dxa"/>
            <w:vMerge w:val="restart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Genetic Information Processing</w:t>
            </w: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Translation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Aminoacyl-tRNA biosynthesis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ko03010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Translation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Ribosome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ko00253</w:t>
            </w:r>
          </w:p>
        </w:tc>
        <w:tc>
          <w:tcPr>
            <w:tcW w:w="2117" w:type="dxa"/>
            <w:vMerge w:val="restart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Metabolism</w:t>
            </w: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Metabolism of terpenoids and polyketides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Tetracycline biosynthesis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ko01055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Metabolism of terpenoids and polyketides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Biosynthesis of vancomycin group antibiotics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ko00471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Metabolism of other amino acids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D-Glutamine and D-glutamate metabolism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ko00130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Metabolism of cofactors and vitamins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Ubiquinone and other terpenoid-quinone biosynthesis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Stress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ko00121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Lipid metabolism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Secondary bile acid biosynthesis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Stress</w:t>
            </w:r>
          </w:p>
        </w:tc>
      </w:tr>
      <w:tr w:rsidR="00734E8D" w:rsidRPr="00B71729" w:rsidTr="00450AB5">
        <w:trPr>
          <w:cantSplit/>
          <w:trHeight w:val="244"/>
        </w:trPr>
        <w:tc>
          <w:tcPr>
            <w:tcW w:w="571" w:type="dxa"/>
            <w:vMerge w:val="restart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T24</w:t>
            </w: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ko04112</w:t>
            </w:r>
          </w:p>
        </w:tc>
        <w:tc>
          <w:tcPr>
            <w:tcW w:w="2117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Cellular Processes</w:t>
            </w: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Cell growth and death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Cell cycle - Caulobacter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ko00970</w:t>
            </w:r>
          </w:p>
        </w:tc>
        <w:tc>
          <w:tcPr>
            <w:tcW w:w="2117" w:type="dxa"/>
            <w:vMerge w:val="restart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Genetic Information Processing</w:t>
            </w: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Translation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Aminoacyl-tRNA biosynthesis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ko03010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Translation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Ribosome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ko03430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Replication and repair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Mismatch repair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ko03440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Replication and repair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Homologous recombination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ko03020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Translation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RNA polymerase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ko01051</w:t>
            </w:r>
          </w:p>
        </w:tc>
        <w:tc>
          <w:tcPr>
            <w:tcW w:w="2117" w:type="dxa"/>
            <w:vMerge w:val="restart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Metabolism</w:t>
            </w: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Metabolism of terpenoids and polyketides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Biosynthesis of ansamycins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ko00730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Metabolism of cofactors and vitamins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Thiamine metabolism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ko00471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Metabolism of other amino acids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D-Glutamine and D-glutamate metabolism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ko01055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Metabolism of terpenoids and polyketides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Biosynthesis of vancomycin group antibiotics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ko00860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Metabolism of cofactors and vitamins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Porphyrin and chlorophyll metabolism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44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ko00030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Carbohydrate metabolism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Pentose phosphate pathway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ko00900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Metabolism of terpenoids and polyketides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Terpenoid backbone biosynthesis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Control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ko01040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Lipid metabolism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Biosynthesis of unsaturated fatty acids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Stress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ko00650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Carbohydrate metabolism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Butanoate metabolism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Stress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ko00072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Lipid metabolism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Synthesis and degradation of ketone bodies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Stress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ko00020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Carbohydrate metabolism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Citrate cycle (TCA cycle)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Stress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ko00511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Glycan biosynthesis and metabolism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Other glycan degradation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Stress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ko00130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Metabolism of cofactors and vitamins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Ubiquinone and other terpenoid-quinone biosynthesis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Stress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ko00281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Metabolism of terpenoids and polyketides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Geraniol degradation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Stress</w:t>
            </w:r>
          </w:p>
        </w:tc>
      </w:tr>
      <w:tr w:rsidR="00734E8D" w:rsidRPr="00B71729" w:rsidTr="00450AB5">
        <w:trPr>
          <w:cantSplit/>
          <w:trHeight w:val="230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ko00480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Metabolism of other amino acids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Glutathione metabolism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Stress</w:t>
            </w:r>
          </w:p>
        </w:tc>
      </w:tr>
      <w:tr w:rsidR="00734E8D" w:rsidRPr="00B71729" w:rsidTr="00450AB5">
        <w:trPr>
          <w:cantSplit/>
          <w:trHeight w:val="244"/>
        </w:trPr>
        <w:tc>
          <w:tcPr>
            <w:tcW w:w="571" w:type="dxa"/>
            <w:vMerge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ko00785</w:t>
            </w:r>
          </w:p>
        </w:tc>
        <w:tc>
          <w:tcPr>
            <w:tcW w:w="2117" w:type="dxa"/>
            <w:vMerge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Metabolism of cofactors and vitamins</w:t>
            </w:r>
          </w:p>
        </w:tc>
        <w:tc>
          <w:tcPr>
            <w:tcW w:w="233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Lipoic acid metabolism</w:t>
            </w:r>
          </w:p>
        </w:tc>
        <w:tc>
          <w:tcPr>
            <w:tcW w:w="893" w:type="dxa"/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Stress</w:t>
            </w:r>
          </w:p>
        </w:tc>
      </w:tr>
      <w:tr w:rsidR="00734E8D" w:rsidRPr="00B71729" w:rsidTr="00450AB5">
        <w:trPr>
          <w:cantSplit/>
          <w:trHeight w:val="216"/>
        </w:trPr>
        <w:tc>
          <w:tcPr>
            <w:tcW w:w="571" w:type="dxa"/>
            <w:vMerge/>
            <w:tcBorders>
              <w:bottom w:val="single" w:sz="4" w:space="0" w:color="auto"/>
            </w:tcBorders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ko00540</w:t>
            </w:r>
          </w:p>
        </w:tc>
        <w:tc>
          <w:tcPr>
            <w:tcW w:w="2117" w:type="dxa"/>
            <w:vMerge/>
            <w:tcBorders>
              <w:bottom w:val="single" w:sz="4" w:space="0" w:color="auto"/>
            </w:tcBorders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Glycan biosynthesis and metabolism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Lipopolysaccharide biosynthesis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noWrap/>
            <w:hideMark/>
          </w:tcPr>
          <w:p w:rsidR="00734E8D" w:rsidRPr="00B71729" w:rsidRDefault="00734E8D" w:rsidP="00450AB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2"/>
                <w:szCs w:val="16"/>
              </w:rPr>
            </w:pPr>
            <w:r w:rsidRPr="00B71729">
              <w:rPr>
                <w:rFonts w:ascii="Times New Roman" w:hAnsi="Times New Roman" w:cs="Times New Roman"/>
                <w:sz w:val="12"/>
                <w:szCs w:val="16"/>
              </w:rPr>
              <w:t>Stress</w:t>
            </w:r>
          </w:p>
        </w:tc>
      </w:tr>
    </w:tbl>
    <w:p w:rsidR="00A62403" w:rsidRDefault="00A62403">
      <w:bookmarkStart w:id="2" w:name="_GoBack"/>
      <w:bookmarkEnd w:id="2"/>
    </w:p>
    <w:sectPr w:rsidR="00A6240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E8D"/>
    <w:rsid w:val="00512E68"/>
    <w:rsid w:val="00734E8D"/>
    <w:rsid w:val="00796AC3"/>
    <w:rsid w:val="00A62403"/>
    <w:rsid w:val="00DA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ED6ACC-8F71-4D0A-9408-5C65EC76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4E8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4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uiPriority w:val="35"/>
    <w:unhideWhenUsed/>
    <w:qFormat/>
    <w:rsid w:val="00734E8D"/>
    <w:rPr>
      <w:sz w:val="20"/>
      <w:szCs w:val="20"/>
    </w:rPr>
  </w:style>
  <w:style w:type="table" w:customStyle="1" w:styleId="1">
    <w:name w:val="表格格線1"/>
    <w:basedOn w:val="a1"/>
    <w:next w:val="a3"/>
    <w:uiPriority w:val="39"/>
    <w:rsid w:val="00734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1534</Words>
  <Characters>8749</Characters>
  <Application>Microsoft Office Word</Application>
  <DocSecurity>0</DocSecurity>
  <Lines>72</Lines>
  <Paragraphs>20</Paragraphs>
  <ScaleCrop>false</ScaleCrop>
  <Company/>
  <LinksUpToDate>false</LinksUpToDate>
  <CharactersWithSpaces>10263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2023-10-11T02:11:00Z</dcterms:created>
  <dcterms:modified xsi:type="dcterms:W3CDTF">2023-10-11T02:11:00Z</dcterms:modified>
</cp:coreProperties>
</file>