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5A95" w:rsidP="001B5A95">
      <w:pPr>
        <w:bidi w:val="0"/>
        <w:rPr>
          <w:lang w:bidi="ar-EG"/>
        </w:rPr>
      </w:pPr>
      <w:r>
        <w:rPr>
          <w:rFonts w:hint="cs"/>
          <w:noProof/>
          <w:rtl/>
        </w:rPr>
        <w:drawing>
          <wp:inline distT="0" distB="0" distL="0" distR="0">
            <wp:extent cx="5274310" cy="1960880"/>
            <wp:effectExtent l="19050" t="0" r="2540" b="0"/>
            <wp:docPr id="7" name="Picture 6" descr="Fig 3, 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, a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95" w:rsidRDefault="001B5A95" w:rsidP="001B5A95">
      <w:pPr>
        <w:bidi w:val="0"/>
        <w:jc w:val="center"/>
        <w:rPr>
          <w:lang w:bidi="ar-EG"/>
        </w:rPr>
      </w:pPr>
      <w:r w:rsidRPr="00C9309F">
        <w:rPr>
          <w:rFonts w:asciiTheme="majorBidi" w:eastAsia="Times New Roman" w:hAnsiTheme="majorBidi" w:cstheme="majorBidi"/>
          <w:b/>
          <w:bCs/>
          <w:iCs/>
          <w:sz w:val="24"/>
          <w:szCs w:val="24"/>
          <w:lang w:bidi="ar-EG"/>
        </w:rPr>
        <w:t xml:space="preserve">Fig. 3 </w:t>
      </w:r>
      <w:r w:rsidRPr="00C9309F">
        <w:rPr>
          <w:rFonts w:asciiTheme="majorBidi" w:eastAsia="+mj-ea" w:hAnsiTheme="majorBidi" w:cstheme="majorBidi"/>
          <w:b/>
          <w:bCs/>
          <w:sz w:val="24"/>
          <w:szCs w:val="24"/>
        </w:rPr>
        <w:t>Carbapenemase genes amplification in resistant subpopulations and their corresponding sensitive main populations</w:t>
      </w:r>
    </w:p>
    <w:p w:rsidR="001B5A95" w:rsidRPr="00C9309F" w:rsidRDefault="001B5A95" w:rsidP="001B5A9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C9309F">
        <w:rPr>
          <w:rFonts w:asciiTheme="majorBidi" w:hAnsiTheme="majorBidi" w:cstheme="majorBidi"/>
        </w:rPr>
        <w:t xml:space="preserve">a: Ethidium Bromide-stained gel shows PCR products of </w:t>
      </w:r>
      <w:r w:rsidRPr="00C9309F">
        <w:rPr>
          <w:rFonts w:asciiTheme="majorBidi" w:hAnsiTheme="majorBidi" w:cstheme="majorBidi"/>
          <w:i/>
          <w:iCs/>
        </w:rPr>
        <w:t xml:space="preserve">NDM </w:t>
      </w:r>
      <w:r w:rsidRPr="00C9309F">
        <w:rPr>
          <w:rFonts w:asciiTheme="majorBidi" w:hAnsiTheme="majorBidi" w:cstheme="majorBidi"/>
        </w:rPr>
        <w:t>gene with size of 621 bp; lane 1, negative control; lane 2, positive control; M, 100 bp marker (ladder). (</w:t>
      </w:r>
      <w:r w:rsidRPr="00C9309F">
        <w:rPr>
          <w:rFonts w:asciiTheme="majorBidi" w:hAnsiTheme="majorBidi" w:cstheme="majorBidi"/>
          <w:i/>
          <w:iCs/>
        </w:rPr>
        <w:t>p-</w:t>
      </w:r>
      <w:r w:rsidRPr="00C9309F">
        <w:rPr>
          <w:rFonts w:asciiTheme="majorBidi" w:hAnsiTheme="majorBidi" w:cstheme="majorBidi"/>
        </w:rPr>
        <w:t>value &gt;0.05).</w:t>
      </w:r>
    </w:p>
    <w:p w:rsidR="001B5A95" w:rsidRDefault="001B5A95" w:rsidP="001B5A95">
      <w:pPr>
        <w:bidi w:val="0"/>
        <w:jc w:val="center"/>
        <w:rPr>
          <w:lang w:bidi="ar-EG"/>
        </w:rPr>
      </w:pPr>
    </w:p>
    <w:p w:rsidR="001B5A95" w:rsidRDefault="001B5A95" w:rsidP="001B5A95">
      <w:pPr>
        <w:bidi w:val="0"/>
        <w:jc w:val="center"/>
        <w:rPr>
          <w:lang w:bidi="ar-EG"/>
        </w:rPr>
      </w:pPr>
      <w:r>
        <w:rPr>
          <w:rFonts w:hint="cs"/>
          <w:noProof/>
          <w:rtl/>
        </w:rPr>
        <w:drawing>
          <wp:inline distT="0" distB="0" distL="0" distR="0">
            <wp:extent cx="5274310" cy="1983740"/>
            <wp:effectExtent l="19050" t="0" r="2540" b="0"/>
            <wp:docPr id="8" name="Picture 7" descr="Fig 3,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, b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95" w:rsidRDefault="001B5A95" w:rsidP="001B5A95">
      <w:pPr>
        <w:bidi w:val="0"/>
        <w:jc w:val="center"/>
        <w:rPr>
          <w:lang w:bidi="ar-EG"/>
        </w:rPr>
      </w:pPr>
      <w:r w:rsidRPr="00C9309F">
        <w:rPr>
          <w:rFonts w:asciiTheme="majorBidi" w:eastAsia="Times New Roman" w:hAnsiTheme="majorBidi" w:cstheme="majorBidi"/>
          <w:b/>
          <w:bCs/>
          <w:iCs/>
          <w:sz w:val="24"/>
          <w:szCs w:val="24"/>
          <w:lang w:bidi="ar-EG"/>
        </w:rPr>
        <w:t xml:space="preserve">Fig. 3 </w:t>
      </w:r>
      <w:r w:rsidRPr="00C9309F">
        <w:rPr>
          <w:rFonts w:asciiTheme="majorBidi" w:eastAsia="+mj-ea" w:hAnsiTheme="majorBidi" w:cstheme="majorBidi"/>
          <w:b/>
          <w:bCs/>
          <w:sz w:val="24"/>
          <w:szCs w:val="24"/>
        </w:rPr>
        <w:t>Carbapenemase genes amplification in resistant subpopulations and their corresponding sensitive main populations</w:t>
      </w:r>
    </w:p>
    <w:p w:rsidR="001B5A95" w:rsidRPr="00C9309F" w:rsidRDefault="001B5A95" w:rsidP="001B5A95">
      <w:pPr>
        <w:bidi w:val="0"/>
        <w:spacing w:after="0" w:line="240" w:lineRule="auto"/>
        <w:rPr>
          <w:rFonts w:asciiTheme="majorBidi" w:hAnsiTheme="majorBidi" w:cstheme="majorBidi"/>
        </w:rPr>
      </w:pPr>
      <w:r w:rsidRPr="00C9309F">
        <w:rPr>
          <w:rFonts w:asciiTheme="majorBidi" w:hAnsiTheme="majorBidi" w:cstheme="majorBidi"/>
        </w:rPr>
        <w:t xml:space="preserve">b: Ethidium bromide-stained gel shows PCR products of </w:t>
      </w:r>
      <w:r w:rsidRPr="00C9309F">
        <w:rPr>
          <w:rFonts w:asciiTheme="majorBidi" w:hAnsiTheme="majorBidi" w:cstheme="majorBidi"/>
          <w:i/>
          <w:iCs/>
        </w:rPr>
        <w:t xml:space="preserve">OXA </w:t>
      </w:r>
      <w:r w:rsidRPr="00C9309F">
        <w:rPr>
          <w:rFonts w:asciiTheme="majorBidi" w:hAnsiTheme="majorBidi" w:cstheme="majorBidi"/>
        </w:rPr>
        <w:t>gene with size of 438 bp; lane 1, negative control; lane 2, positive control; M, 100 bp marker (ladder). (</w:t>
      </w:r>
      <w:r w:rsidRPr="00C9309F">
        <w:rPr>
          <w:rFonts w:asciiTheme="majorBidi" w:hAnsiTheme="majorBidi" w:cstheme="majorBidi"/>
          <w:i/>
          <w:iCs/>
        </w:rPr>
        <w:t>p-</w:t>
      </w:r>
      <w:r w:rsidRPr="00C9309F">
        <w:rPr>
          <w:rFonts w:asciiTheme="majorBidi" w:hAnsiTheme="majorBidi" w:cstheme="majorBidi"/>
        </w:rPr>
        <w:t>value &gt;0.05).</w:t>
      </w:r>
    </w:p>
    <w:p w:rsidR="00E6304C" w:rsidRDefault="00E6304C">
      <w:pPr>
        <w:rPr>
          <w:rFonts w:hint="cs"/>
          <w:rtl/>
          <w:lang w:bidi="ar-EG"/>
        </w:rPr>
      </w:pPr>
    </w:p>
    <w:p w:rsidR="001B5A95" w:rsidRDefault="001B5A95">
      <w:pPr>
        <w:rPr>
          <w:rFonts w:hint="cs"/>
          <w:rtl/>
          <w:lang w:bidi="ar-EG"/>
        </w:rPr>
      </w:pPr>
    </w:p>
    <w:p w:rsidR="001B5A95" w:rsidRDefault="001B5A95">
      <w:pPr>
        <w:rPr>
          <w:rFonts w:hint="cs"/>
          <w:rtl/>
          <w:lang w:bidi="ar-EG"/>
        </w:rPr>
      </w:pPr>
    </w:p>
    <w:p w:rsidR="001B5A95" w:rsidRDefault="001B5A95">
      <w:pPr>
        <w:rPr>
          <w:rFonts w:hint="cs"/>
          <w:rtl/>
          <w:lang w:bidi="ar-EG"/>
        </w:rPr>
      </w:pPr>
    </w:p>
    <w:p w:rsidR="001B5A95" w:rsidRDefault="001B5A95" w:rsidP="001B5A95">
      <w:pPr>
        <w:bidi w:val="0"/>
        <w:rPr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2426335"/>
            <wp:effectExtent l="19050" t="0" r="2540" b="0"/>
            <wp:docPr id="9" name="Picture 8" descr="Fig 3, 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, c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95" w:rsidRPr="00C9309F" w:rsidRDefault="001B5A95" w:rsidP="001B5A95">
      <w:pPr>
        <w:autoSpaceDE w:val="0"/>
        <w:autoSpaceDN w:val="0"/>
        <w:bidi w:val="0"/>
        <w:adjustRightInd w:val="0"/>
        <w:spacing w:line="240" w:lineRule="auto"/>
        <w:jc w:val="center"/>
        <w:rPr>
          <w:rFonts w:asciiTheme="majorBidi" w:eastAsia="+mj-ea" w:hAnsiTheme="majorBidi" w:cstheme="majorBidi"/>
          <w:b/>
          <w:bCs/>
          <w:sz w:val="24"/>
          <w:szCs w:val="24"/>
        </w:rPr>
      </w:pPr>
      <w:r w:rsidRPr="00C9309F">
        <w:rPr>
          <w:rFonts w:asciiTheme="majorBidi" w:eastAsia="Times New Roman" w:hAnsiTheme="majorBidi" w:cstheme="majorBidi"/>
          <w:b/>
          <w:bCs/>
          <w:iCs/>
          <w:sz w:val="24"/>
          <w:szCs w:val="24"/>
          <w:lang w:bidi="ar-EG"/>
        </w:rPr>
        <w:t xml:space="preserve">Fig. 3 </w:t>
      </w:r>
      <w:r w:rsidRPr="00C9309F">
        <w:rPr>
          <w:rFonts w:asciiTheme="majorBidi" w:eastAsia="+mj-ea" w:hAnsiTheme="majorBidi" w:cstheme="majorBidi"/>
          <w:b/>
          <w:bCs/>
          <w:sz w:val="24"/>
          <w:szCs w:val="24"/>
        </w:rPr>
        <w:t xml:space="preserve">Carbapenemase genes amplification in resistant subpopulations and their corresponding sensitive main populations </w:t>
      </w:r>
    </w:p>
    <w:p w:rsidR="001B5A95" w:rsidRPr="00C9309F" w:rsidRDefault="001B5A95" w:rsidP="001B5A9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C9309F">
        <w:rPr>
          <w:rFonts w:asciiTheme="majorBidi" w:hAnsiTheme="majorBidi" w:cstheme="majorBidi"/>
        </w:rPr>
        <w:t xml:space="preserve">c: Ethidium bromide-stained gel shows PCR products of </w:t>
      </w:r>
      <w:r w:rsidRPr="00C9309F">
        <w:rPr>
          <w:rFonts w:asciiTheme="majorBidi" w:hAnsiTheme="majorBidi" w:cstheme="majorBidi"/>
          <w:i/>
          <w:iCs/>
        </w:rPr>
        <w:t xml:space="preserve">GIM </w:t>
      </w:r>
      <w:r w:rsidRPr="00C9309F">
        <w:rPr>
          <w:rFonts w:asciiTheme="majorBidi" w:hAnsiTheme="majorBidi" w:cstheme="majorBidi"/>
        </w:rPr>
        <w:t>gene with size of 477 bp; lane 1, positive control; lane 2, negative control; M, 100 bp marker (ladder). (</w:t>
      </w:r>
      <w:r w:rsidRPr="00C9309F">
        <w:rPr>
          <w:rFonts w:asciiTheme="majorBidi" w:hAnsiTheme="majorBidi" w:cstheme="majorBidi"/>
          <w:i/>
          <w:iCs/>
        </w:rPr>
        <w:t>p-</w:t>
      </w:r>
      <w:r w:rsidRPr="00C9309F">
        <w:rPr>
          <w:rFonts w:asciiTheme="majorBidi" w:hAnsiTheme="majorBidi" w:cstheme="majorBidi"/>
        </w:rPr>
        <w:t xml:space="preserve"> value &lt;0.05*). </w:t>
      </w:r>
    </w:p>
    <w:p w:rsidR="001B5A95" w:rsidRPr="001B5A95" w:rsidRDefault="001B5A95" w:rsidP="001B5A95">
      <w:pPr>
        <w:bidi w:val="0"/>
        <w:rPr>
          <w:rFonts w:hint="cs"/>
          <w:rtl/>
          <w:lang w:bidi="ar-EG"/>
        </w:rPr>
      </w:pPr>
    </w:p>
    <w:p w:rsidR="00E6304C" w:rsidRDefault="001B5A95" w:rsidP="001B5A95">
      <w:pPr>
        <w:bidi w:val="0"/>
        <w:rPr>
          <w:lang w:bidi="ar-EG"/>
        </w:rPr>
      </w:pPr>
      <w:r>
        <w:rPr>
          <w:rFonts w:hint="cs"/>
          <w:noProof/>
          <w:rtl/>
        </w:rPr>
        <w:drawing>
          <wp:inline distT="0" distB="0" distL="0" distR="0">
            <wp:extent cx="5274310" cy="3271520"/>
            <wp:effectExtent l="19050" t="0" r="2540" b="0"/>
            <wp:docPr id="10" name="Picture 9" descr="Fig 3, 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, d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95" w:rsidRPr="00C9309F" w:rsidRDefault="001B5A95" w:rsidP="001B5A95">
      <w:pPr>
        <w:autoSpaceDE w:val="0"/>
        <w:autoSpaceDN w:val="0"/>
        <w:bidi w:val="0"/>
        <w:adjustRightInd w:val="0"/>
        <w:spacing w:line="240" w:lineRule="auto"/>
        <w:jc w:val="center"/>
        <w:rPr>
          <w:rFonts w:asciiTheme="majorBidi" w:eastAsia="+mj-ea" w:hAnsiTheme="majorBidi" w:cstheme="majorBidi"/>
          <w:b/>
          <w:bCs/>
          <w:sz w:val="24"/>
          <w:szCs w:val="24"/>
        </w:rPr>
      </w:pPr>
      <w:r w:rsidRPr="00C9309F">
        <w:rPr>
          <w:rFonts w:asciiTheme="majorBidi" w:eastAsia="Times New Roman" w:hAnsiTheme="majorBidi" w:cstheme="majorBidi"/>
          <w:b/>
          <w:bCs/>
          <w:iCs/>
          <w:sz w:val="24"/>
          <w:szCs w:val="24"/>
          <w:lang w:bidi="ar-EG"/>
        </w:rPr>
        <w:t xml:space="preserve">Fig. 3 </w:t>
      </w:r>
      <w:r w:rsidRPr="00C9309F">
        <w:rPr>
          <w:rFonts w:asciiTheme="majorBidi" w:eastAsia="+mj-ea" w:hAnsiTheme="majorBidi" w:cstheme="majorBidi"/>
          <w:b/>
          <w:bCs/>
          <w:sz w:val="24"/>
          <w:szCs w:val="24"/>
        </w:rPr>
        <w:t xml:space="preserve">Carbapenemase genes amplification in resistant subpopulations and their corresponding sensitive main populations </w:t>
      </w:r>
    </w:p>
    <w:p w:rsidR="001B5A95" w:rsidRPr="00C9309F" w:rsidRDefault="001B5A95" w:rsidP="001B5A9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</w:rPr>
      </w:pPr>
      <w:r w:rsidRPr="00C9309F">
        <w:rPr>
          <w:rFonts w:asciiTheme="majorBidi" w:hAnsiTheme="majorBidi" w:cstheme="majorBidi"/>
        </w:rPr>
        <w:t xml:space="preserve">d: Ethidium bromide-stained gel shows PCR products of </w:t>
      </w:r>
      <w:r w:rsidRPr="00C9309F">
        <w:rPr>
          <w:rFonts w:asciiTheme="majorBidi" w:hAnsiTheme="majorBidi" w:cstheme="majorBidi"/>
          <w:i/>
          <w:iCs/>
        </w:rPr>
        <w:t xml:space="preserve">VIM </w:t>
      </w:r>
      <w:r w:rsidRPr="00C9309F">
        <w:rPr>
          <w:rFonts w:asciiTheme="majorBidi" w:hAnsiTheme="majorBidi" w:cstheme="majorBidi"/>
        </w:rPr>
        <w:t>gene with size of 390 bp; lane 1, positive control; lane 2, negative control; M, 100 bp marker (ladder).</w:t>
      </w:r>
      <w:r w:rsidRPr="00C9309F">
        <w:rPr>
          <w:rFonts w:asciiTheme="majorBidi" w:hAnsiTheme="majorBidi" w:cstheme="majorBidi"/>
          <w:noProof/>
        </w:rPr>
        <w:t xml:space="preserve"> </w:t>
      </w:r>
      <w:r w:rsidRPr="00C9309F">
        <w:rPr>
          <w:rFonts w:asciiTheme="majorBidi" w:hAnsiTheme="majorBidi" w:cstheme="majorBidi"/>
        </w:rPr>
        <w:t>(</w:t>
      </w:r>
      <w:r w:rsidRPr="00C9309F">
        <w:rPr>
          <w:rFonts w:asciiTheme="majorBidi" w:hAnsiTheme="majorBidi" w:cstheme="majorBidi"/>
          <w:i/>
          <w:iCs/>
        </w:rPr>
        <w:t>p-</w:t>
      </w:r>
      <w:r w:rsidRPr="00C9309F">
        <w:rPr>
          <w:rFonts w:asciiTheme="majorBidi" w:hAnsiTheme="majorBidi" w:cstheme="majorBidi"/>
        </w:rPr>
        <w:t>value &gt;0.05)</w:t>
      </w:r>
    </w:p>
    <w:p w:rsidR="001B5A95" w:rsidRDefault="001B5A95" w:rsidP="001B5A95">
      <w:pPr>
        <w:bidi w:val="0"/>
        <w:rPr>
          <w:rFonts w:hint="cs"/>
          <w:rtl/>
          <w:lang w:bidi="ar-EG"/>
        </w:rPr>
      </w:pPr>
    </w:p>
    <w:p w:rsidR="00E6304C" w:rsidRDefault="00E6304C">
      <w:pPr>
        <w:rPr>
          <w:rFonts w:hint="cs"/>
          <w:rtl/>
          <w:lang w:bidi="ar-EG"/>
        </w:rPr>
      </w:pPr>
    </w:p>
    <w:p w:rsidR="00E6304C" w:rsidRDefault="00E6304C">
      <w:pPr>
        <w:rPr>
          <w:rFonts w:hint="cs"/>
          <w:rtl/>
          <w:lang w:bidi="ar-EG"/>
        </w:rPr>
      </w:pPr>
    </w:p>
    <w:p w:rsidR="00E6304C" w:rsidRDefault="00E6304C">
      <w:pPr>
        <w:rPr>
          <w:rFonts w:hint="cs"/>
          <w:rtl/>
          <w:lang w:bidi="ar-EG"/>
        </w:rPr>
      </w:pPr>
    </w:p>
    <w:p w:rsidR="00E6304C" w:rsidRDefault="00E6304C">
      <w:pPr>
        <w:rPr>
          <w:rFonts w:hint="cs"/>
          <w:lang w:bidi="ar-EG"/>
        </w:rPr>
      </w:pPr>
    </w:p>
    <w:sectPr w:rsidR="00E630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FFD" w:rsidRDefault="00595FFD" w:rsidP="00E6304C">
      <w:pPr>
        <w:spacing w:after="0" w:line="240" w:lineRule="auto"/>
      </w:pPr>
      <w:r>
        <w:separator/>
      </w:r>
    </w:p>
  </w:endnote>
  <w:endnote w:type="continuationSeparator" w:id="1">
    <w:p w:rsidR="00595FFD" w:rsidRDefault="00595FFD" w:rsidP="00E6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FFD" w:rsidRDefault="00595FFD" w:rsidP="00E6304C">
      <w:pPr>
        <w:spacing w:after="0" w:line="240" w:lineRule="auto"/>
      </w:pPr>
      <w:r>
        <w:separator/>
      </w:r>
    </w:p>
  </w:footnote>
  <w:footnote w:type="continuationSeparator" w:id="1">
    <w:p w:rsidR="00595FFD" w:rsidRDefault="00595FFD" w:rsidP="00E63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304C"/>
    <w:rsid w:val="001B5A95"/>
    <w:rsid w:val="00595FFD"/>
    <w:rsid w:val="00E6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Al-Shebiny</dc:creator>
  <cp:keywords/>
  <dc:description/>
  <cp:lastModifiedBy>Alaa Al-Shebiny</cp:lastModifiedBy>
  <cp:revision>2</cp:revision>
  <dcterms:created xsi:type="dcterms:W3CDTF">2024-03-26T02:27:00Z</dcterms:created>
  <dcterms:modified xsi:type="dcterms:W3CDTF">2024-03-26T04:08:00Z</dcterms:modified>
</cp:coreProperties>
</file>