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88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1266"/>
        <w:gridCol w:w="1266"/>
        <w:gridCol w:w="1266"/>
        <w:gridCol w:w="1266"/>
        <w:gridCol w:w="1328"/>
        <w:gridCol w:w="1328"/>
        <w:gridCol w:w="1328"/>
        <w:gridCol w:w="1328"/>
      </w:tblGrid>
      <w:tr w14:paraId="340A9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14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D408F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Properties</w:t>
            </w:r>
          </w:p>
        </w:tc>
        <w:tc>
          <w:tcPr>
            <w:tcW w:w="110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02A63D5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Spring </w:t>
            </w: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Rhizosphere sediments</w:t>
            </w:r>
          </w:p>
        </w:tc>
        <w:tc>
          <w:tcPr>
            <w:tcW w:w="110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07232B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Summer </w:t>
            </w: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Rhizosphere sediments</w:t>
            </w:r>
          </w:p>
        </w:tc>
        <w:tc>
          <w:tcPr>
            <w:tcW w:w="110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FA924B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Autumn </w:t>
            </w: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Rhizosphere sediments</w:t>
            </w:r>
          </w:p>
        </w:tc>
        <w:tc>
          <w:tcPr>
            <w:tcW w:w="110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E7611A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Winter </w:t>
            </w: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Rhizosphere sediments</w:t>
            </w:r>
          </w:p>
        </w:tc>
        <w:tc>
          <w:tcPr>
            <w:tcW w:w="132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5EBB5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Spring </w:t>
            </w:r>
          </w:p>
          <w:p w14:paraId="614973F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Bulk sediments</w:t>
            </w:r>
          </w:p>
        </w:tc>
        <w:tc>
          <w:tcPr>
            <w:tcW w:w="132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EB0462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Summer </w:t>
            </w: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Bulk sediments</w:t>
            </w:r>
          </w:p>
        </w:tc>
        <w:tc>
          <w:tcPr>
            <w:tcW w:w="132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757EA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Autumn </w:t>
            </w: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Bulk sediments</w:t>
            </w:r>
          </w:p>
        </w:tc>
        <w:tc>
          <w:tcPr>
            <w:tcW w:w="132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5BF41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Winter </w:t>
            </w:r>
          </w:p>
          <w:p w14:paraId="05D4802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/>
                <w14:ligatures w14:val="none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Bulk sediments</w:t>
            </w:r>
          </w:p>
        </w:tc>
      </w:tr>
      <w:tr w14:paraId="00A42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BE5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Nodes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A62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97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2D9A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90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74BB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88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278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88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372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90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931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91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9703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88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499A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93</w:t>
            </w:r>
          </w:p>
        </w:tc>
      </w:tr>
      <w:tr w14:paraId="71022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B03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Edges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F3F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369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D37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441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769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421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ED43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326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15F6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292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059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391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C20F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475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8E6C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330</w:t>
            </w:r>
          </w:p>
        </w:tc>
      </w:tr>
      <w:tr w14:paraId="5733E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7B22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Positive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 xml:space="preserve"> proportions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9BBF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0.49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377B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0.53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F0B0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0.59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2854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0.51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00FB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0.64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A01D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0.54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814C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0.59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23BA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0.59</w:t>
            </w:r>
          </w:p>
        </w:tc>
      </w:tr>
      <w:tr w14:paraId="194D9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4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D1E43E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Negative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 xml:space="preserve"> proportions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8AB221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0.51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FE921B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0.47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AF1D38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0.41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5FD121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0.49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375AAC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0.36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42816B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0.46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A85668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0.41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29BA7C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>0.41</w:t>
            </w:r>
          </w:p>
        </w:tc>
      </w:tr>
    </w:tbl>
    <w:p w14:paraId="0FCF1B3E">
      <w:pPr>
        <w:rPr>
          <w:rFonts w:ascii="Times New Roman" w:hAnsi="Times New Roman" w:eastAsia="Times New Roman"/>
          <w:sz w:val="21"/>
        </w:rPr>
      </w:pPr>
      <w:r>
        <w:rPr>
          <w:rFonts w:hint="eastAsia" w:ascii="Times New Roman" w:hAnsi="Times New Roman" w:eastAsia="Times New Roman"/>
          <w:sz w:val="21"/>
        </w:rPr>
        <w:t>The properties of co-occurrence networks of bacterial communities in seagrass meadow sediment samples across four seasons.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ljZDRiODlkMmY4Y2YxNWRmYTljMGRkODJiYThhN2IifQ=="/>
  </w:docVars>
  <w:rsids>
    <w:rsidRoot w:val="00956BC2"/>
    <w:rsid w:val="00956BC2"/>
    <w:rsid w:val="00CB7AE3"/>
    <w:rsid w:val="00F21411"/>
    <w:rsid w:val="05632D57"/>
    <w:rsid w:val="16A240D7"/>
    <w:rsid w:val="6D415436"/>
    <w:rsid w:val="78D1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449</Characters>
  <Lines>2</Lines>
  <Paragraphs>1</Paragraphs>
  <TotalTime>1</TotalTime>
  <ScaleCrop>false</ScaleCrop>
  <LinksUpToDate>false</LinksUpToDate>
  <CharactersWithSpaces>482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2024-04-22T01:30:00Z</dcterms:created>
  <dc:creator>chen jun</dc:creator>
  <cp:lastModifiedBy>最终流放°</cp:lastModifiedBy>
  <dcterms:modified xsi:type="dcterms:W3CDTF">2024-09-12T07:17:43Z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CEC085F9677E49A5917EFCAB707A657D_12</vt:lpwstr>
  </property>
</Properties>
</file>