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CBD" w:rsidRDefault="00083CBD" w:rsidP="00083CBD">
      <w:pPr>
        <w:spacing w:line="480" w:lineRule="auto"/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Impact of DNA extraction, PCR amplification, sequencing, and </w:t>
      </w:r>
      <w:proofErr w:type="spellStart"/>
      <w:r>
        <w:rPr>
          <w:b/>
          <w:sz w:val="28"/>
          <w:lang w:val="en-US"/>
        </w:rPr>
        <w:t>bioinformatic</w:t>
      </w:r>
      <w:proofErr w:type="spellEnd"/>
      <w:r>
        <w:rPr>
          <w:b/>
          <w:sz w:val="28"/>
          <w:lang w:val="en-US"/>
        </w:rPr>
        <w:t xml:space="preserve"> analysis on food-associated mock communities using PacBio long-read amplicon sequencing</w:t>
      </w:r>
    </w:p>
    <w:p w:rsidR="00083CBD" w:rsidRDefault="00083CBD" w:rsidP="00083CBD">
      <w:pPr>
        <w:spacing w:line="480" w:lineRule="auto"/>
        <w:jc w:val="both"/>
        <w:rPr>
          <w:vertAlign w:val="superscript"/>
          <w:lang w:val="en-US"/>
        </w:rPr>
      </w:pPr>
      <w:r w:rsidRPr="00F85887">
        <w:rPr>
          <w:lang w:val="en-US"/>
        </w:rPr>
        <w:t xml:space="preserve">Mareike </w:t>
      </w:r>
      <w:proofErr w:type="spellStart"/>
      <w:r w:rsidRPr="00F85887">
        <w:rPr>
          <w:lang w:val="en-US"/>
        </w:rPr>
        <w:t>Baer</w:t>
      </w:r>
      <w:r w:rsidRPr="004A4405">
        <w:rPr>
          <w:vertAlign w:val="superscript"/>
          <w:lang w:val="en-US"/>
        </w:rPr>
        <w:t>a</w:t>
      </w:r>
      <w:proofErr w:type="spellEnd"/>
      <w:r>
        <w:rPr>
          <w:vertAlign w:val="superscript"/>
          <w:lang w:val="en-US"/>
        </w:rPr>
        <w:t xml:space="preserve"> 1)</w:t>
      </w:r>
      <w:r w:rsidRPr="00F85887">
        <w:rPr>
          <w:lang w:val="en-US"/>
        </w:rPr>
        <w:t xml:space="preserve">, Lisa </w:t>
      </w:r>
      <w:proofErr w:type="spellStart"/>
      <w:r w:rsidRPr="00F85887">
        <w:rPr>
          <w:lang w:val="en-US"/>
        </w:rPr>
        <w:t>Höppe</w:t>
      </w:r>
      <w:r w:rsidRPr="004A4405">
        <w:rPr>
          <w:vertAlign w:val="superscript"/>
          <w:lang w:val="en-US"/>
        </w:rPr>
        <w:t>a</w:t>
      </w:r>
      <w:proofErr w:type="spellEnd"/>
      <w:r w:rsidRPr="00F85887">
        <w:rPr>
          <w:lang w:val="en-US"/>
        </w:rPr>
        <w:t xml:space="preserve">, </w:t>
      </w:r>
      <w:proofErr w:type="spellStart"/>
      <w:r w:rsidRPr="00F85887">
        <w:rPr>
          <w:lang w:val="en-US"/>
        </w:rPr>
        <w:t>Waldemar</w:t>
      </w:r>
      <w:proofErr w:type="spellEnd"/>
      <w:r w:rsidRPr="00F85887">
        <w:rPr>
          <w:lang w:val="en-US"/>
        </w:rPr>
        <w:t xml:space="preserve"> </w:t>
      </w:r>
      <w:proofErr w:type="spellStart"/>
      <w:r w:rsidRPr="00F85887">
        <w:rPr>
          <w:lang w:val="en-US"/>
        </w:rPr>
        <w:t>Seel</w:t>
      </w:r>
      <w:r w:rsidRPr="004A4405">
        <w:rPr>
          <w:vertAlign w:val="superscript"/>
          <w:lang w:val="en-US"/>
        </w:rPr>
        <w:t>b</w:t>
      </w:r>
      <w:proofErr w:type="spellEnd"/>
      <w:r w:rsidRPr="00F85887">
        <w:rPr>
          <w:lang w:val="en-US"/>
        </w:rPr>
        <w:t xml:space="preserve">, André </w:t>
      </w:r>
      <w:proofErr w:type="spellStart"/>
      <w:r w:rsidRPr="00F85887">
        <w:rPr>
          <w:lang w:val="en-US"/>
        </w:rPr>
        <w:t>Lipski</w:t>
      </w:r>
      <w:r w:rsidRPr="004A4405">
        <w:rPr>
          <w:vertAlign w:val="superscript"/>
          <w:lang w:val="en-US"/>
        </w:rPr>
        <w:t>a</w:t>
      </w:r>
      <w:proofErr w:type="spellEnd"/>
    </w:p>
    <w:p w:rsidR="00083CBD" w:rsidRDefault="00083CBD" w:rsidP="00083CBD">
      <w:pPr>
        <w:spacing w:line="480" w:lineRule="auto"/>
        <w:jc w:val="both"/>
        <w:rPr>
          <w:rFonts w:cs="Times New Roman"/>
          <w:szCs w:val="24"/>
          <w:lang w:val="en-US"/>
        </w:rPr>
      </w:pPr>
      <w:proofErr w:type="gramStart"/>
      <w:r>
        <w:rPr>
          <w:vertAlign w:val="superscript"/>
          <w:lang w:val="en-US"/>
        </w:rPr>
        <w:t>a</w:t>
      </w:r>
      <w:proofErr w:type="gramEnd"/>
      <w:r>
        <w:rPr>
          <w:vertAlign w:val="superscript"/>
          <w:lang w:val="en-US"/>
        </w:rPr>
        <w:t xml:space="preserve"> </w:t>
      </w:r>
      <w:r w:rsidRPr="003D385D">
        <w:rPr>
          <w:rFonts w:cs="Times New Roman"/>
          <w:szCs w:val="24"/>
          <w:lang w:val="en-US"/>
        </w:rPr>
        <w:t>University of Bonn, Institute of Nutrition</w:t>
      </w:r>
      <w:r>
        <w:rPr>
          <w:rFonts w:cs="Times New Roman"/>
          <w:szCs w:val="24"/>
          <w:lang w:val="en-US"/>
        </w:rPr>
        <w:t>al</w:t>
      </w:r>
      <w:r w:rsidRPr="003D385D">
        <w:rPr>
          <w:rFonts w:cs="Times New Roman"/>
          <w:szCs w:val="24"/>
          <w:lang w:val="en-US"/>
        </w:rPr>
        <w:t xml:space="preserve"> and Food Sciences, Food Microbiology and Hygiene, Friedrich-</w:t>
      </w:r>
      <w:proofErr w:type="spellStart"/>
      <w:r w:rsidRPr="003D385D">
        <w:rPr>
          <w:rFonts w:cs="Times New Roman"/>
          <w:szCs w:val="24"/>
          <w:lang w:val="en-US"/>
        </w:rPr>
        <w:t>Hirzebruch</w:t>
      </w:r>
      <w:proofErr w:type="spellEnd"/>
      <w:r w:rsidRPr="003D385D">
        <w:rPr>
          <w:rFonts w:cs="Times New Roman"/>
          <w:szCs w:val="24"/>
          <w:lang w:val="en-US"/>
        </w:rPr>
        <w:t>-</w:t>
      </w:r>
      <w:proofErr w:type="spellStart"/>
      <w:r w:rsidRPr="003D385D">
        <w:rPr>
          <w:rFonts w:cs="Times New Roman"/>
          <w:szCs w:val="24"/>
          <w:lang w:val="en-US"/>
        </w:rPr>
        <w:t>Allee</w:t>
      </w:r>
      <w:proofErr w:type="spellEnd"/>
      <w:r w:rsidRPr="003D385D">
        <w:rPr>
          <w:rFonts w:cs="Times New Roman"/>
          <w:szCs w:val="24"/>
          <w:lang w:val="en-US"/>
        </w:rPr>
        <w:t xml:space="preserve"> 7, 53115 Bonn, Germany</w:t>
      </w:r>
    </w:p>
    <w:p w:rsidR="00083CBD" w:rsidRDefault="00083CBD" w:rsidP="00083CBD">
      <w:pPr>
        <w:spacing w:line="480" w:lineRule="auto"/>
        <w:jc w:val="both"/>
        <w:rPr>
          <w:rFonts w:cs="Times New Roman"/>
          <w:szCs w:val="24"/>
          <w:lang w:val="en-US"/>
        </w:rPr>
      </w:pPr>
      <w:proofErr w:type="gramStart"/>
      <w:r w:rsidRPr="004A4405">
        <w:rPr>
          <w:rFonts w:cs="Times New Roman"/>
          <w:szCs w:val="24"/>
          <w:vertAlign w:val="superscript"/>
          <w:lang w:val="en-US"/>
        </w:rPr>
        <w:t>b</w:t>
      </w:r>
      <w:proofErr w:type="gramEnd"/>
      <w:r w:rsidRPr="004A4405">
        <w:rPr>
          <w:rFonts w:cs="Times New Roman"/>
          <w:szCs w:val="24"/>
          <w:vertAlign w:val="superscript"/>
          <w:lang w:val="en-US"/>
        </w:rPr>
        <w:t xml:space="preserve"> </w:t>
      </w:r>
      <w:r w:rsidRPr="00483A6E">
        <w:rPr>
          <w:rFonts w:cs="Times New Roman"/>
          <w:szCs w:val="24"/>
          <w:lang w:val="en-US"/>
        </w:rPr>
        <w:t xml:space="preserve">University of Bonn, Institute of Nutritional and Food Sciences, Nutrition and Microbiota, </w:t>
      </w:r>
      <w:proofErr w:type="spellStart"/>
      <w:r w:rsidRPr="00483A6E">
        <w:rPr>
          <w:rFonts w:cs="Times New Roman"/>
          <w:szCs w:val="24"/>
          <w:lang w:val="en-US"/>
        </w:rPr>
        <w:t>Katzenburgweg</w:t>
      </w:r>
      <w:proofErr w:type="spellEnd"/>
      <w:r w:rsidRPr="00483A6E">
        <w:rPr>
          <w:rFonts w:cs="Times New Roman"/>
          <w:szCs w:val="24"/>
          <w:lang w:val="en-US"/>
        </w:rPr>
        <w:t xml:space="preserve"> 7, 53115 Bonn, Germany</w:t>
      </w:r>
    </w:p>
    <w:p w:rsidR="00083CBD" w:rsidRDefault="00083CBD" w:rsidP="00083CBD">
      <w:pPr>
        <w:spacing w:line="480" w:lineRule="auto"/>
        <w:jc w:val="both"/>
        <w:rPr>
          <w:vertAlign w:val="superscript"/>
          <w:lang w:val="en-US"/>
        </w:rPr>
      </w:pPr>
      <w:r>
        <w:rPr>
          <w:vertAlign w:val="superscript"/>
          <w:lang w:val="en-US"/>
        </w:rPr>
        <w:t xml:space="preserve">1) </w:t>
      </w:r>
      <w:r>
        <w:rPr>
          <w:lang w:val="en-US"/>
        </w:rPr>
        <w:t>Corresponding author: mabaer@uni-bonn.de</w:t>
      </w:r>
      <w:bookmarkStart w:id="0" w:name="_GoBack"/>
      <w:bookmarkEnd w:id="0"/>
    </w:p>
    <w:p w:rsidR="00B631BC" w:rsidRPr="00083CBD" w:rsidRDefault="00B631BC">
      <w:pPr>
        <w:rPr>
          <w:lang w:val="en-US"/>
        </w:rPr>
      </w:pPr>
    </w:p>
    <w:p w:rsidR="00083CBD" w:rsidRDefault="00083CBD" w:rsidP="00083CBD">
      <w:pPr>
        <w:spacing w:line="480" w:lineRule="auto"/>
        <w:jc w:val="both"/>
        <w:rPr>
          <w:b/>
          <w:u w:val="single"/>
          <w:lang w:val="en-US"/>
        </w:rPr>
      </w:pPr>
      <w:r w:rsidRPr="00710D77">
        <w:rPr>
          <w:b/>
          <w:u w:val="single"/>
          <w:lang w:val="en-US"/>
        </w:rPr>
        <w:t>Supplementary Material</w:t>
      </w:r>
    </w:p>
    <w:tbl>
      <w:tblPr>
        <w:tblStyle w:val="Tabellenraster"/>
        <w:tblW w:w="3204" w:type="pct"/>
        <w:tblLook w:val="04A0" w:firstRow="1" w:lastRow="0" w:firstColumn="1" w:lastColumn="0" w:noHBand="0" w:noVBand="1"/>
      </w:tblPr>
      <w:tblGrid>
        <w:gridCol w:w="1020"/>
        <w:gridCol w:w="948"/>
        <w:gridCol w:w="1427"/>
        <w:gridCol w:w="711"/>
        <w:gridCol w:w="852"/>
        <w:gridCol w:w="849"/>
      </w:tblGrid>
      <w:tr w:rsidR="00083CBD" w:rsidRPr="006A53A0" w:rsidTr="007251C0">
        <w:tc>
          <w:tcPr>
            <w:tcW w:w="878" w:type="pct"/>
            <w:shd w:val="clear" w:color="auto" w:fill="auto"/>
            <w:vAlign w:val="center"/>
          </w:tcPr>
          <w:p w:rsidR="00083CBD" w:rsidRPr="00C6229D" w:rsidRDefault="00083CBD" w:rsidP="007251C0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6229D">
              <w:rPr>
                <w:rFonts w:cs="Times New Roman"/>
                <w:b/>
                <w:sz w:val="20"/>
                <w:szCs w:val="20"/>
                <w:lang w:val="en-US"/>
              </w:rPr>
              <w:t>Sample-ID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C6229D" w:rsidRDefault="00083CBD" w:rsidP="007251C0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6229D">
              <w:rPr>
                <w:rFonts w:cs="Times New Roman"/>
                <w:b/>
                <w:sz w:val="20"/>
                <w:szCs w:val="20"/>
                <w:lang w:val="en-US"/>
              </w:rPr>
              <w:t>Input reads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C6229D" w:rsidRDefault="00083CBD" w:rsidP="007251C0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6229D">
              <w:rPr>
                <w:rFonts w:cs="Times New Roman"/>
                <w:b/>
                <w:sz w:val="20"/>
                <w:szCs w:val="20"/>
                <w:lang w:val="en-US"/>
              </w:rPr>
              <w:t xml:space="preserve">Filtered, </w:t>
            </w:r>
            <w:proofErr w:type="spellStart"/>
            <w:r w:rsidRPr="00C6229D">
              <w:rPr>
                <w:rFonts w:cs="Times New Roman"/>
                <w:b/>
                <w:sz w:val="20"/>
                <w:szCs w:val="20"/>
                <w:lang w:val="en-US"/>
              </w:rPr>
              <w:t>denoised</w:t>
            </w:r>
            <w:proofErr w:type="spellEnd"/>
            <w:r w:rsidRPr="00C6229D">
              <w:rPr>
                <w:rFonts w:cs="Times New Roman"/>
                <w:b/>
                <w:sz w:val="20"/>
                <w:szCs w:val="20"/>
                <w:lang w:val="en-US"/>
              </w:rPr>
              <w:t>, non-chimeric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C6229D" w:rsidRDefault="00083CBD" w:rsidP="007251C0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6229D">
              <w:rPr>
                <w:rFonts w:cs="Times New Roman"/>
                <w:b/>
                <w:sz w:val="20"/>
                <w:szCs w:val="20"/>
                <w:lang w:val="en-US"/>
              </w:rPr>
              <w:t>% of input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FF125A">
              <w:rPr>
                <w:rFonts w:cs="Times New Roman"/>
                <w:b/>
                <w:sz w:val="20"/>
                <w:szCs w:val="20"/>
                <w:lang w:val="en-US"/>
              </w:rPr>
              <w:t>Freq. after norm.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FF125A">
              <w:rPr>
                <w:rFonts w:cs="Times New Roman"/>
                <w:b/>
                <w:sz w:val="20"/>
                <w:szCs w:val="20"/>
                <w:lang w:val="en-US"/>
              </w:rPr>
              <w:t>% of input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6A53A0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11238F">
              <w:rPr>
                <w:rFonts w:cs="Times New Roman"/>
                <w:sz w:val="20"/>
                <w:szCs w:val="20"/>
                <w:lang w:val="en-US"/>
              </w:rPr>
              <w:t>M</w:t>
            </w:r>
            <w:r w:rsidRPr="006A53A0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6A53A0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A53A0">
              <w:rPr>
                <w:rFonts w:cs="Times New Roman"/>
                <w:sz w:val="20"/>
                <w:szCs w:val="20"/>
                <w:lang w:val="en-US"/>
              </w:rPr>
              <w:t>18207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13972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76,7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3055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M2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7006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5281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75,4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1166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16,6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M3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25768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19415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4065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15,8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M4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75506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55397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73,4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12346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16,4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M5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4700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3481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74,1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10,8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M6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61849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44686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6452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10,4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M7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63625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46564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10680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M8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77627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53685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69,2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7686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9,9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M9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36532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27648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75,7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6305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17,3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M10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60141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45294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75,3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6477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10,8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M11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36439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19100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52,4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4646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12,8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M12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36761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17146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46,6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3125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M13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42631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21918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51,4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5612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13,2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M14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77800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55135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70,9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7880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10,1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M15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19150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13400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465" w:type="pct"/>
            <w:gridSpan w:val="2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F125A">
              <w:rPr>
                <w:rFonts w:cs="Times New Roman"/>
                <w:sz w:val="20"/>
                <w:szCs w:val="20"/>
              </w:rPr>
              <w:t>n.a</w:t>
            </w:r>
            <w:proofErr w:type="spellEnd"/>
            <w:r w:rsidRPr="00FF125A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083CBD" w:rsidRPr="00FF125A" w:rsidTr="007251C0">
        <w:tc>
          <w:tcPr>
            <w:tcW w:w="878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FF125A">
              <w:rPr>
                <w:rFonts w:cs="Times New Roman"/>
                <w:sz w:val="20"/>
                <w:szCs w:val="20"/>
              </w:rPr>
              <w:t>M16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083CBD" w:rsidRPr="00FF125A" w:rsidRDefault="00083CBD" w:rsidP="007251C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24503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083CBD" w:rsidRPr="00FF125A" w:rsidRDefault="00083CBD" w:rsidP="007251C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17316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F125A">
              <w:rPr>
                <w:rFonts w:cs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465" w:type="pct"/>
            <w:gridSpan w:val="2"/>
            <w:shd w:val="clear" w:color="auto" w:fill="auto"/>
            <w:vAlign w:val="center"/>
          </w:tcPr>
          <w:p w:rsidR="00083CBD" w:rsidRPr="00FF125A" w:rsidRDefault="00083CBD" w:rsidP="007251C0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F125A">
              <w:rPr>
                <w:rFonts w:cs="Times New Roman"/>
                <w:sz w:val="20"/>
                <w:szCs w:val="20"/>
              </w:rPr>
              <w:t>n.a</w:t>
            </w:r>
            <w:proofErr w:type="spellEnd"/>
            <w:r w:rsidRPr="00FF125A">
              <w:rPr>
                <w:rFonts w:cs="Times New Roman"/>
                <w:sz w:val="20"/>
                <w:szCs w:val="20"/>
              </w:rPr>
              <w:t>.</w:t>
            </w:r>
          </w:p>
        </w:tc>
      </w:tr>
    </w:tbl>
    <w:p w:rsidR="00083CBD" w:rsidRDefault="00083CBD"/>
    <w:sectPr w:rsidR="00083C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BD"/>
    <w:rsid w:val="00065E10"/>
    <w:rsid w:val="00083CBD"/>
    <w:rsid w:val="005F2E9B"/>
    <w:rsid w:val="006C7995"/>
    <w:rsid w:val="00B6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95AF"/>
  <w15:chartTrackingRefBased/>
  <w15:docId w15:val="{3A38FC61-2C7F-495D-B96C-1C8DFBA1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83CBD"/>
    <w:pPr>
      <w:spacing w:line="360" w:lineRule="auto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83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IEL; Universität Bonn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Mareike Baer</dc:creator>
  <cp:keywords/>
  <dc:description/>
  <cp:lastModifiedBy>Mareike Baer</cp:lastModifiedBy>
  <cp:revision>1</cp:revision>
  <dcterms:created xsi:type="dcterms:W3CDTF">2024-07-26T09:56:00Z</dcterms:created>
  <dcterms:modified xsi:type="dcterms:W3CDTF">2024-07-26T09:57:00Z</dcterms:modified>
</cp:coreProperties>
</file>