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Detection of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Francisellaceae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the differentiation of main European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F. tularensis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ssp.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holarctica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strains (Clades) by new designed qPCR assays</w:t>
      </w:r>
    </w:p>
    <w:p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Kristin Köppen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Kerstin Rydzewski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Julia Zajac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Marwah Al-Senwi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Sema Evcimen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Darius Schulze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Daniela Jacob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Klaus Heuner</w:t>
      </w:r>
      <w:r>
        <w:rPr>
          <w:rFonts w:ascii="Times New Roman" w:hAnsi="Times New Roman" w:cs="Times New Roman"/>
          <w:vertAlign w:val="superscript"/>
        </w:rPr>
        <w:t>1,2*</w:t>
      </w:r>
    </w:p>
    <w:p>
      <w:pPr>
        <w:spacing w:after="0" w:line="480" w:lineRule="auto"/>
        <w:jc w:val="both"/>
        <w:rPr>
          <w:rFonts w:ascii="Times New Roman" w:hAnsi="Times New Roman" w:cs="Times New Roman"/>
        </w:rPr>
      </w:pPr>
    </w:p>
    <w:p>
      <w:pPr>
        <w:spacing w:after="0" w:line="480" w:lineRule="auto"/>
        <w:rPr>
          <w:rFonts w:ascii="Times New Roman" w:hAnsi="Times New Roman" w:cs="Times New Roman"/>
          <w:i/>
          <w:snapToGrid w:val="0"/>
          <w:sz w:val="24"/>
          <w:lang w:val="en-US"/>
        </w:rPr>
      </w:pPr>
      <w:r>
        <w:rPr>
          <w:rFonts w:ascii="Times New Roman" w:hAnsi="Times New Roman" w:cs="Times New Roman"/>
          <w:i/>
          <w:snapToGrid w:val="0"/>
          <w:sz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i/>
          <w:snapToGrid w:val="0"/>
          <w:sz w:val="24"/>
          <w:lang w:val="en-US"/>
        </w:rPr>
        <w:t xml:space="preserve"> Working group: Cellular Interactions of Bacterial Pathogens, Centre for Biological Threats and Special Pathogens, Highly Pathogenic Microorganisms (ZBS 2), Robert Koch Institute, Berlin, Germany</w:t>
      </w:r>
    </w:p>
    <w:p>
      <w:pPr>
        <w:spacing w:after="0" w:line="480" w:lineRule="auto"/>
        <w:rPr>
          <w:rFonts w:ascii="Times New Roman" w:hAnsi="Times New Roman" w:cs="Times New Roman"/>
          <w:snapToGrid w:val="0"/>
          <w:sz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 xml:space="preserve">2 </w:t>
      </w:r>
      <w:r>
        <w:rPr>
          <w:rFonts w:ascii="Times New Roman" w:hAnsi="Times New Roman" w:cs="Times New Roman"/>
          <w:i/>
          <w:snapToGrid w:val="0"/>
          <w:sz w:val="24"/>
          <w:lang w:val="en-US"/>
        </w:rPr>
        <w:t>National Consultant Laboratory for Francisella tularensis, Centre for Biological Threats and Special Pathogens, Highly Pathogenic Microorganisms (ZBS 2), Robert Koch Institute, Berlin, Germany</w:t>
      </w:r>
    </w:p>
    <w:p>
      <w:pPr>
        <w:spacing w:after="0" w:line="480" w:lineRule="auto"/>
        <w:rPr>
          <w:rFonts w:ascii="Times New Roman" w:hAnsi="Times New Roman" w:cs="Times New Roman"/>
          <w:snapToGrid w:val="0"/>
          <w:sz w:val="24"/>
          <w:lang w:val="en-US"/>
        </w:rPr>
      </w:pPr>
    </w:p>
    <w:p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*Corresponding author: </w:t>
      </w:r>
    </w:p>
    <w:p>
      <w:pPr>
        <w:suppressAutoHyphens/>
        <w:spacing w:after="0"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Dr. Klaus Heuner</w:t>
      </w:r>
    </w:p>
    <w:p>
      <w:pPr>
        <w:suppressAutoHyphens/>
        <w:spacing w:after="0"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Cellular Interactions of Bacterial Pathogens</w:t>
      </w:r>
    </w:p>
    <w:p>
      <w:pPr>
        <w:suppressAutoHyphens/>
        <w:spacing w:after="0"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napToGrid w:val="0"/>
          <w:sz w:val="24"/>
          <w:lang w:val="en-US"/>
        </w:rPr>
        <w:t>Highly Pathogenic Microorganisms (ZBS 2)</w:t>
      </w:r>
    </w:p>
    <w:p>
      <w:pPr>
        <w:suppressAutoHyphens/>
        <w:spacing w:after="0"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Centre for Biological Threats and Special Pathogens </w:t>
      </w:r>
    </w:p>
    <w:p>
      <w:pPr>
        <w:suppressAutoHyphens/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Robert Koch Institute, Seestraße 10</w:t>
      </w:r>
    </w:p>
    <w:p>
      <w:pPr>
        <w:suppressAutoHyphens/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13353 Berlin/Germany</w:t>
      </w:r>
    </w:p>
    <w:p>
      <w:pPr>
        <w:suppressAutoHyphens/>
        <w:spacing w:after="0"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Phone: +49 30 18754-2226</w:t>
      </w:r>
    </w:p>
    <w:p>
      <w:pPr>
        <w:pStyle w:val="Textkrper-Zeileneinzug"/>
        <w:spacing w:line="480" w:lineRule="auto"/>
        <w:ind w:firstLine="0"/>
        <w:rPr>
          <w:sz w:val="24"/>
        </w:rPr>
      </w:pPr>
      <w:r>
        <w:rPr>
          <w:sz w:val="24"/>
        </w:rPr>
        <w:t xml:space="preserve">E-mail: </w:t>
      </w:r>
      <w:hyperlink r:id="rId8" w:history="1">
        <w:r>
          <w:rPr>
            <w:rStyle w:val="Hyperlink"/>
            <w:sz w:val="24"/>
          </w:rPr>
          <w:t>HeunerK@rki.de</w:t>
        </w:r>
      </w:hyperlink>
    </w:p>
    <w:p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>
      <w:pPr>
        <w:spacing w:after="0" w:line="480" w:lineRule="auto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to be submitted to BMC Microbiology</w:t>
      </w:r>
    </w:p>
    <w:p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>
      <w:pPr>
        <w:spacing w:line="480" w:lineRule="auto"/>
        <w:rPr>
          <w:rFonts w:ascii="Times New Roman" w:hAnsi="Times New Roman" w:cs="Times New Roman"/>
          <w:highlight w:val="yellow"/>
          <w:lang w:val="en-US"/>
        </w:rPr>
      </w:pPr>
      <w:r>
        <w:rPr>
          <w:rFonts w:ascii="Times New Roman" w:hAnsi="Times New Roman" w:cs="Times New Roman"/>
          <w:b/>
          <w:lang w:val="en-US"/>
        </w:rPr>
        <w:t>Table S1</w:t>
      </w:r>
      <w:r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i/>
          <w:lang w:val="en-US"/>
        </w:rPr>
        <w:t>Francisellaceae</w:t>
      </w:r>
      <w:r>
        <w:rPr>
          <w:rFonts w:ascii="Times New Roman" w:hAnsi="Times New Roman" w:cs="Times New Roman"/>
          <w:lang w:val="en-US"/>
        </w:rPr>
        <w:t xml:space="preserve"> strains used in this study.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118"/>
        <w:gridCol w:w="2413"/>
      </w:tblGrid>
      <w:tr>
        <w:trPr>
          <w:trHeight w:val="29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Species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strain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reference</w:t>
            </w:r>
          </w:p>
        </w:tc>
      </w:tr>
      <w:tr>
        <w:trPr>
          <w:trHeight w:val="290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Allofrancisella </w:t>
            </w:r>
            <w:r>
              <w:rPr>
                <w:rFonts w:ascii="Times New Roman" w:hAnsi="Times New Roman" w:cs="Times New Roman"/>
              </w:rPr>
              <w:t>sp.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W12-1067</w:t>
            </w:r>
          </w:p>
        </w:tc>
        <w:tc>
          <w:tcPr>
            <w:tcW w:w="2413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[18]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A. frigidaquae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DSM 101835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A. guangzhouensis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DSM 102975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A. inopinata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DSM 101834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endociliophora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FSC1006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Sjödin 2014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halioticida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DSMZ 101678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hispaniensis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FSC454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DSM 22475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F. hispaniensis 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3523</w:t>
            </w: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Whipp 2003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noatunensis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DSM 18777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F. noatuniensis 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DSMZ 23596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novicida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Fx1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FSC 156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novicida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U112</w:t>
            </w: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ATCC 15482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opportunistica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DSMZ 107100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orientalis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DSMZ 21254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persica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DSMZ 23729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philomiragia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25015</w:t>
            </w: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ATCC 25015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philomiragia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25016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ATCC 25016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philomiragia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25017</w:t>
            </w: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ATCC 25017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philomiragia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25018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ATCC 25018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philomiragia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18844</w:t>
            </w: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Froböse 2020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LVS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ATCC 29684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Fth-41</w:t>
            </w: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[32]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A-271 / FDC408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[32]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A-317 / FDC409</w:t>
            </w: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[32]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A-635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[32]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A-660</w:t>
            </w: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[32]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A-663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[32]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A-702</w:t>
            </w: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[32]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A-981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[32]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A-1007</w:t>
            </w: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[32]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A-1158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[32]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A-1308</w:t>
            </w: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[32]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A-1341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[32]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A-1559</w:t>
            </w: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[32]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A-2219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ZBS 2</w:t>
            </w:r>
          </w:p>
        </w:tc>
      </w:tr>
      <w:tr>
        <w:trPr>
          <w:trHeight w:val="290"/>
        </w:trPr>
        <w:tc>
          <w:tcPr>
            <w:tcW w:w="3402" w:type="dxa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A-2255</w:t>
            </w:r>
          </w:p>
        </w:tc>
        <w:tc>
          <w:tcPr>
            <w:tcW w:w="2413" w:type="dxa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ZBS 2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A-2299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ZBS 2</w:t>
            </w:r>
          </w:p>
        </w:tc>
      </w:tr>
      <w:tr>
        <w:trPr>
          <w:trHeight w:val="290"/>
        </w:trPr>
        <w:tc>
          <w:tcPr>
            <w:tcW w:w="3402" w:type="dxa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Ft-42 / CCUG 17316 </w:t>
            </w:r>
          </w:p>
        </w:tc>
        <w:tc>
          <w:tcPr>
            <w:tcW w:w="2413" w:type="dxa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CCUG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holarctica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A-362-15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IZSLER, Italy</w:t>
            </w:r>
          </w:p>
        </w:tc>
      </w:tr>
      <w:tr>
        <w:trPr>
          <w:trHeight w:val="290"/>
        </w:trPr>
        <w:tc>
          <w:tcPr>
            <w:tcW w:w="3402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mediasiatica</w:t>
            </w:r>
          </w:p>
        </w:tc>
        <w:tc>
          <w:tcPr>
            <w:tcW w:w="2118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FSC147</w:t>
            </w:r>
          </w:p>
        </w:tc>
        <w:tc>
          <w:tcPr>
            <w:tcW w:w="2413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FOI, Sweden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F. tularensis</w:t>
            </w:r>
            <w:r>
              <w:rPr>
                <w:rFonts w:ascii="Times New Roman" w:hAnsi="Times New Roman" w:cs="Times New Roman"/>
              </w:rPr>
              <w:t xml:space="preserve"> ssp. </w:t>
            </w:r>
            <w:r>
              <w:rPr>
                <w:rFonts w:ascii="Times New Roman" w:hAnsi="Times New Roman" w:cs="Times New Roman"/>
                <w:i/>
              </w:rPr>
              <w:t>tularensis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6223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ATCC 6223</w:t>
            </w:r>
          </w:p>
        </w:tc>
      </w:tr>
      <w:tr>
        <w:trPr>
          <w:trHeight w:val="290"/>
        </w:trPr>
        <w:tc>
          <w:tcPr>
            <w:tcW w:w="3402" w:type="dxa"/>
            <w:noWrap/>
          </w:tcPr>
          <w:p>
            <w:pPr>
              <w:tabs>
                <w:tab w:val="left" w:pos="2415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Parafrancisella adeliensis*</w:t>
            </w:r>
          </w:p>
        </w:tc>
        <w:tc>
          <w:tcPr>
            <w:tcW w:w="2118" w:type="dxa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FSC 1327</w:t>
            </w:r>
          </w:p>
        </w:tc>
        <w:tc>
          <w:tcPr>
            <w:tcW w:w="2413" w:type="dxa"/>
            <w:noWrap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FOI, Sweden</w:t>
            </w:r>
          </w:p>
        </w:tc>
      </w:tr>
      <w:tr>
        <w:trPr>
          <w:trHeight w:val="290"/>
        </w:trPr>
        <w:tc>
          <w:tcPr>
            <w:tcW w:w="3402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Pseudofrancisella</w:t>
            </w:r>
            <w:r>
              <w:rPr>
                <w:rFonts w:ascii="Times New Roman" w:hAnsi="Times New Roman" w:cs="Times New Roman"/>
              </w:rPr>
              <w:t xml:space="preserve"> sp.</w:t>
            </w:r>
          </w:p>
        </w:tc>
        <w:tc>
          <w:tcPr>
            <w:tcW w:w="2118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U-3452</w:t>
            </w:r>
          </w:p>
        </w:tc>
        <w:tc>
          <w:tcPr>
            <w:tcW w:w="2413" w:type="dxa"/>
            <w:shd w:val="clear" w:color="auto" w:fill="F2F2F2" w:themeFill="background1" w:themeFillShade="F2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LANUV NRW</w:t>
            </w:r>
          </w:p>
        </w:tc>
      </w:tr>
      <w:tr>
        <w:trPr>
          <w:trHeight w:val="290"/>
        </w:trPr>
        <w:tc>
          <w:tcPr>
            <w:tcW w:w="3402" w:type="dxa"/>
            <w:tcBorders>
              <w:bottom w:val="single" w:sz="4" w:space="0" w:color="auto"/>
            </w:tcBorders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Pseudofrancisella</w:t>
            </w:r>
            <w:r>
              <w:rPr>
                <w:rFonts w:ascii="Times New Roman" w:hAnsi="Times New Roman" w:cs="Times New Roman"/>
              </w:rPr>
              <w:t xml:space="preserve"> sp.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U-3454</w:t>
            </w:r>
          </w:p>
        </w:tc>
        <w:tc>
          <w:tcPr>
            <w:tcW w:w="2413" w:type="dxa"/>
            <w:tcBorders>
              <w:bottom w:val="single" w:sz="4" w:space="0" w:color="auto"/>
            </w:tcBorders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LANUV NRW</w:t>
            </w:r>
          </w:p>
        </w:tc>
      </w:tr>
    </w:tbl>
    <w:p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published as </w:t>
      </w:r>
      <w:r>
        <w:rPr>
          <w:rFonts w:ascii="Times New Roman" w:hAnsi="Times New Roman" w:cs="Times New Roman"/>
          <w:i/>
        </w:rPr>
        <w:t>Francisella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adeliensis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PEVuZE5vdGU+PENpdGU+PEF1dGhvcj5WYWxsZXNpPC9BdXRob3I+PFllYXI+MjAxODwvWWVhcj48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</w:fldData>
        </w:fldChar>
      </w:r>
      <w:r>
        <w:rPr>
          <w:rFonts w:ascii="Times New Roman" w:hAnsi="Times New Roman" w:cs="Times New Roman"/>
        </w:rPr>
        <w:instrText xml:space="preserve"> ADDIN EN.CITE </w:instrText>
      </w:r>
      <w:r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PEVuZE5vdGU+PENpdGU+PEF1dGhvcj5WYWxsZXNpPC9BdXRob3I+PFllYXI+MjAxODwvWWVhcj48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</w:fldData>
        </w:fldChar>
      </w:r>
      <w:r>
        <w:rPr>
          <w:rFonts w:ascii="Times New Roman" w:hAnsi="Times New Roman" w:cs="Times New Roman"/>
        </w:rPr>
        <w:instrText xml:space="preserve"> ADDIN EN.CITE.DATA </w:instrText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  <w:fldChar w:fldCharType="end"/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  <w:fldChar w:fldCharType="separate"/>
      </w:r>
      <w:r>
        <w:rPr>
          <w:rFonts w:ascii="Times New Roman" w:hAnsi="Times New Roman" w:cs="Times New Roman"/>
          <w:noProof/>
        </w:rPr>
        <w:t>[53]</w:t>
      </w:r>
      <w:r>
        <w:rPr>
          <w:rFonts w:ascii="Times New Roman" w:hAnsi="Times New Roman" w:cs="Times New Roman"/>
          <w:lang w:val="en-US"/>
        </w:rPr>
        <w:fldChar w:fldCharType="end"/>
      </w:r>
      <w:r>
        <w:rPr>
          <w:rFonts w:ascii="Times New Roman" w:hAnsi="Times New Roman" w:cs="Times New Roman"/>
        </w:rPr>
        <w:t xml:space="preserve">, but now listed as </w:t>
      </w:r>
      <w:r>
        <w:rPr>
          <w:rFonts w:ascii="Times New Roman" w:hAnsi="Times New Roman" w:cs="Times New Roman"/>
          <w:i/>
        </w:rPr>
        <w:t>Parafrancisella adeliensis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PEVuZE5vdGU+PENpdGU+PEF1dGhvcj5PaHJtYW48L0F1dGhvcj48WWVhcj4yMDIxPC9ZZWFyPjxS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==
</w:fldData>
        </w:fldChar>
      </w:r>
      <w:r>
        <w:rPr>
          <w:rFonts w:ascii="Times New Roman" w:hAnsi="Times New Roman" w:cs="Times New Roman"/>
        </w:rPr>
        <w:instrText xml:space="preserve"> ADDIN EN.CITE </w:instrText>
      </w:r>
      <w:r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PEVuZE5vdGU+PENpdGU+PEF1dGhvcj5PaHJtYW48L0F1dGhvcj48WWVhcj4yMDIxPC9ZZWFyPjxS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==
</w:fldData>
        </w:fldChar>
      </w:r>
      <w:r>
        <w:rPr>
          <w:rFonts w:ascii="Times New Roman" w:hAnsi="Times New Roman" w:cs="Times New Roman"/>
        </w:rPr>
        <w:instrText xml:space="preserve"> ADDIN EN.CITE.DATA </w:instrText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  <w:fldChar w:fldCharType="end"/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  <w:fldChar w:fldCharType="separate"/>
      </w:r>
      <w:r>
        <w:rPr>
          <w:rFonts w:ascii="Times New Roman" w:hAnsi="Times New Roman" w:cs="Times New Roman"/>
          <w:noProof/>
        </w:rPr>
        <w:t>[4]</w:t>
      </w:r>
      <w:r>
        <w:rPr>
          <w:rFonts w:ascii="Times New Roman" w:hAnsi="Times New Roman" w:cs="Times New Roman"/>
          <w:lang w:val="en-US"/>
        </w:rPr>
        <w:fldChar w:fldCharType="end"/>
      </w:r>
      <w:r>
        <w:rPr>
          <w:rFonts w:ascii="Times New Roman" w:hAnsi="Times New Roman" w:cs="Times New Roman"/>
        </w:rPr>
        <w:t>.FOI: Swedish Defence Research Agency; LANUV NRW: Landesamt für Natur, Umwelt und Verbraucherschutz, Nordrhein-Westfalen, Germany; CCUG: Culture Collection University of Gothenburg, Sweden; IZSLER: Istituto Zooprofilattico Sperimentale della Lombardia e dell'Emilia Romagna, Italy</w:t>
      </w:r>
      <w:r>
        <w:rPr>
          <w:rFonts w:ascii="Times New Roman" w:hAnsi="Times New Roman" w:cs="Times New Roman"/>
        </w:rPr>
        <w:br w:type="page"/>
      </w:r>
    </w:p>
    <w:p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Table S2</w:t>
      </w:r>
      <w:r>
        <w:rPr>
          <w:rFonts w:ascii="Times New Roman" w:hAnsi="Times New Roman" w:cs="Times New Roman"/>
          <w:lang w:val="en-US"/>
        </w:rPr>
        <w:t>: Other bacterial strains used in this study.</w:t>
      </w:r>
      <w:r>
        <w:rPr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*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0"/>
      </w:tblGrid>
      <w:tr>
        <w:trPr>
          <w:trHeight w:val="290"/>
        </w:trPr>
        <w:tc>
          <w:tcPr>
            <w:tcW w:w="56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Species</w:t>
            </w:r>
          </w:p>
        </w:tc>
      </w:tr>
      <w:tr>
        <w:trPr>
          <w:trHeight w:val="290"/>
        </w:trPr>
        <w:tc>
          <w:tcPr>
            <w:tcW w:w="5640" w:type="dxa"/>
            <w:tcBorders>
              <w:top w:val="single" w:sz="4" w:space="0" w:color="auto"/>
            </w:tcBorders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Aeromonas veronii 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Bacillus cereus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Bacillus thuringiensis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Bordetella bronchiseptica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Brucella melitensis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Burkholderia mallei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Citrobacter freundii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Enterococcus faecium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Escherichia coli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Geobacillus stearothermophilus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Klebsiella oxytoca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Klebsiella pneumoniae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Legionella pneumophila </w:t>
            </w:r>
            <w:r>
              <w:rPr>
                <w:rFonts w:ascii="Times New Roman" w:hAnsi="Times New Roman" w:cs="Times New Roman"/>
              </w:rPr>
              <w:t>Corby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Ochrobactrum anthropi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Proteus mirabilis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Pseudomonas aeruginosa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Pseudomonas fluorescens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Pseudomonas putida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 xml:space="preserve">Salmonella enterica </w:t>
            </w:r>
            <w:r>
              <w:rPr>
                <w:rFonts w:ascii="Times New Roman" w:hAnsi="Times New Roman" w:cs="Times New Roman"/>
                <w:lang w:val="en-US"/>
              </w:rPr>
              <w:t>subsp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. enterica </w:t>
            </w:r>
            <w:r>
              <w:rPr>
                <w:rFonts w:ascii="Times New Roman" w:hAnsi="Times New Roman" w:cs="Times New Roman"/>
                <w:lang w:val="en-US"/>
              </w:rPr>
              <w:t>serovar Typhimurium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Serratia marcescens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Shigella flexneri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Staphylococcus aureus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Vibrio cholerae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V. parahaemolyticus</w:t>
            </w:r>
          </w:p>
        </w:tc>
      </w:tr>
      <w:tr>
        <w:trPr>
          <w:trHeight w:val="290"/>
        </w:trPr>
        <w:tc>
          <w:tcPr>
            <w:tcW w:w="5640" w:type="dxa"/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V. vulnificus</w:t>
            </w:r>
          </w:p>
        </w:tc>
      </w:tr>
      <w:tr>
        <w:trPr>
          <w:trHeight w:val="290"/>
        </w:trPr>
        <w:tc>
          <w:tcPr>
            <w:tcW w:w="5640" w:type="dxa"/>
            <w:tcBorders>
              <w:bottom w:val="single" w:sz="4" w:space="0" w:color="auto"/>
            </w:tcBorders>
            <w:noWrap/>
            <w:hideMark/>
          </w:tcPr>
          <w:p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Yersinia enterocolitica</w:t>
            </w:r>
          </w:p>
        </w:tc>
      </w:tr>
    </w:tbl>
    <w:p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* DNA provided by the German National Consultant Laboratory for Tularemia in human medicine (ZBS 2, Robert Koch Institute, Berlin)</w:t>
      </w:r>
    </w:p>
    <w:p>
      <w:pPr>
        <w:spacing w:line="480" w:lineRule="auto"/>
        <w:rPr>
          <w:rFonts w:ascii="Times New Roman" w:hAnsi="Times New Roman" w:cs="Times New Roman"/>
          <w:lang w:val="en-US"/>
        </w:rPr>
      </w:pPr>
    </w:p>
    <w:p>
      <w:pPr>
        <w:spacing w:line="480" w:lineRule="auto"/>
        <w:rPr>
          <w:rFonts w:ascii="Times New Roman" w:hAnsi="Times New Roman" w:cs="Times New Roman"/>
          <w:lang w:val="en-US"/>
        </w:rPr>
      </w:pPr>
    </w:p>
    <w:p>
      <w:pPr>
        <w:spacing w:line="480" w:lineRule="auto"/>
        <w:rPr>
          <w:rFonts w:ascii="Times New Roman" w:hAnsi="Times New Roman" w:cs="Times New Roman"/>
          <w:lang w:val="en-US"/>
        </w:rPr>
      </w:pPr>
    </w:p>
    <w:p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Table S3</w:t>
      </w:r>
      <w:r>
        <w:rPr>
          <w:rFonts w:ascii="Times New Roman" w:hAnsi="Times New Roman" w:cs="Times New Roman"/>
          <w:lang w:val="en-US"/>
        </w:rPr>
        <w:t>: Additional oligonucleotides and probes sequences, which were rejected</w:t>
      </w:r>
    </w:p>
    <w:tbl>
      <w:tblPr>
        <w:tblW w:w="103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6"/>
        <w:gridCol w:w="1596"/>
        <w:gridCol w:w="6119"/>
        <w:gridCol w:w="1453"/>
      </w:tblGrid>
      <w:tr>
        <w:trPr>
          <w:trHeight w:val="290"/>
        </w:trPr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Name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probe or primer</w:t>
            </w:r>
          </w:p>
        </w:tc>
        <w:tc>
          <w:tcPr>
            <w:tcW w:w="6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sequence (5´-&gt; 3´)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Target </w:t>
            </w: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F-16S-F1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forward primer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gggataccagttggaaacgac</w:t>
            </w:r>
          </w:p>
        </w:tc>
        <w:tc>
          <w:tcPr>
            <w:tcW w:w="14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16S</w:t>
            </w: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F-16S-R1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reverse primer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ttgggccgtgtctcagtcc</w:t>
            </w:r>
          </w:p>
        </w:tc>
        <w:tc>
          <w:tcPr>
            <w:tcW w:w="14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F-16S-P1</w:t>
            </w:r>
          </w:p>
        </w:tc>
        <w:tc>
          <w:tcPr>
            <w:tcW w:w="1596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probe</w:t>
            </w:r>
          </w:p>
        </w:tc>
        <w:tc>
          <w:tcPr>
            <w:tcW w:w="6119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Cy5.5-gctaatccaacgcaggctcatccat-BHQ-3</w:t>
            </w:r>
          </w:p>
        </w:tc>
        <w:tc>
          <w:tcPr>
            <w:tcW w:w="1453" w:type="dxa"/>
            <w:vMerge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>
        <w:trPr>
          <w:trHeight w:val="290"/>
        </w:trPr>
        <w:tc>
          <w:tcPr>
            <w:tcW w:w="1216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F-30S-F3</w:t>
            </w:r>
          </w:p>
        </w:tc>
        <w:tc>
          <w:tcPr>
            <w:tcW w:w="1596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forward primer</w:t>
            </w:r>
          </w:p>
        </w:tc>
        <w:tc>
          <w:tcPr>
            <w:tcW w:w="6119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ggtggtagggtwaaagatttgcca</w:t>
            </w:r>
          </w:p>
        </w:tc>
        <w:tc>
          <w:tcPr>
            <w:tcW w:w="1453" w:type="dxa"/>
            <w:vMerge w:val="restart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rpsL, 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br/>
              <w:t xml:space="preserve">FTL_0232, 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br/>
              <w:t>30S</w:t>
            </w: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F-30S-R3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reverse primer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taagacttaggacgctttgtaccata</w:t>
            </w:r>
          </w:p>
        </w:tc>
        <w:tc>
          <w:tcPr>
            <w:tcW w:w="14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F-30S-P3</w:t>
            </w:r>
          </w:p>
        </w:tc>
        <w:tc>
          <w:tcPr>
            <w:tcW w:w="1596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probe</w:t>
            </w:r>
          </w:p>
        </w:tc>
        <w:tc>
          <w:tcPr>
            <w:tcW w:w="6119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Cy5.5-gtgctttagatacttcaggtgttaataatcgtaagc-BHQ-3</w:t>
            </w:r>
          </w:p>
        </w:tc>
        <w:tc>
          <w:tcPr>
            <w:tcW w:w="1453" w:type="dxa"/>
            <w:vMerge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>
        <w:trPr>
          <w:trHeight w:val="290"/>
        </w:trPr>
        <w:tc>
          <w:tcPr>
            <w:tcW w:w="1216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B6-D-F</w:t>
            </w:r>
          </w:p>
        </w:tc>
        <w:tc>
          <w:tcPr>
            <w:tcW w:w="1596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forward primer</w:t>
            </w:r>
          </w:p>
        </w:tc>
        <w:tc>
          <w:tcPr>
            <w:tcW w:w="6119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gccagtatcaattcagattaataaaggctta</w:t>
            </w:r>
          </w:p>
        </w:tc>
        <w:tc>
          <w:tcPr>
            <w:tcW w:w="1453" w:type="dxa"/>
            <w:vMerge w:val="restart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FTL_0701</w:t>
            </w: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B6-D-R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reverse primer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aatctctggagtcatctttggc</w:t>
            </w:r>
          </w:p>
        </w:tc>
        <w:tc>
          <w:tcPr>
            <w:tcW w:w="14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B6-D2-F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forward primer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caattcagattaataaaggcttagctta</w:t>
            </w:r>
          </w:p>
        </w:tc>
        <w:tc>
          <w:tcPr>
            <w:tcW w:w="14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B.6-D-P</w:t>
            </w:r>
          </w:p>
        </w:tc>
        <w:tc>
          <w:tcPr>
            <w:tcW w:w="1596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probe</w:t>
            </w:r>
          </w:p>
        </w:tc>
        <w:tc>
          <w:tcPr>
            <w:tcW w:w="6119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Cy5-attaactaaacagacatctatgcatccaggtgttt -BHQ-2</w:t>
            </w:r>
          </w:p>
        </w:tc>
        <w:tc>
          <w:tcPr>
            <w:tcW w:w="1453" w:type="dxa"/>
            <w:vMerge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>
        <w:trPr>
          <w:trHeight w:val="290"/>
        </w:trPr>
        <w:tc>
          <w:tcPr>
            <w:tcW w:w="1216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B.12-A-F</w:t>
            </w:r>
          </w:p>
        </w:tc>
        <w:tc>
          <w:tcPr>
            <w:tcW w:w="1596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forward primer</w:t>
            </w:r>
          </w:p>
        </w:tc>
        <w:tc>
          <w:tcPr>
            <w:tcW w:w="6119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actggtgacatgaatgccattattatg</w:t>
            </w:r>
          </w:p>
        </w:tc>
        <w:tc>
          <w:tcPr>
            <w:tcW w:w="1453" w:type="dxa"/>
            <w:vMerge w:val="restart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FTL_0742</w:t>
            </w: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B.12-A-R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reverse primer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agtttcgcctttacgtactgttg</w:t>
            </w:r>
          </w:p>
        </w:tc>
        <w:tc>
          <w:tcPr>
            <w:tcW w:w="14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B.12-A2-F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forward primer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actggtgacatgaatgccattatt</w:t>
            </w:r>
          </w:p>
        </w:tc>
        <w:tc>
          <w:tcPr>
            <w:tcW w:w="14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B.12-A3-F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forward primer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tctaccactggtgacatgaatgc</w:t>
            </w:r>
          </w:p>
        </w:tc>
        <w:tc>
          <w:tcPr>
            <w:tcW w:w="14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B.12-A2-R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reverse primer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tcgcctttacgtactgttgct</w:t>
            </w:r>
          </w:p>
        </w:tc>
        <w:tc>
          <w:tcPr>
            <w:tcW w:w="14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B.12-A-P</w:t>
            </w:r>
          </w:p>
        </w:tc>
        <w:tc>
          <w:tcPr>
            <w:tcW w:w="1596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probe</w:t>
            </w:r>
          </w:p>
        </w:tc>
        <w:tc>
          <w:tcPr>
            <w:tcW w:w="6119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FAM-gtggtaagttttcgagctgacgaggattgg-BHQ-1</w:t>
            </w:r>
          </w:p>
        </w:tc>
        <w:tc>
          <w:tcPr>
            <w:tcW w:w="1453" w:type="dxa"/>
            <w:vMerge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>
        <w:trPr>
          <w:trHeight w:val="290"/>
        </w:trPr>
        <w:tc>
          <w:tcPr>
            <w:tcW w:w="1216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B.12-B-F</w:t>
            </w:r>
          </w:p>
        </w:tc>
        <w:tc>
          <w:tcPr>
            <w:tcW w:w="1596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forward primer</w:t>
            </w:r>
          </w:p>
        </w:tc>
        <w:tc>
          <w:tcPr>
            <w:tcW w:w="6119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taccaaatagagattattatttagatgaaaacg</w:t>
            </w:r>
          </w:p>
        </w:tc>
        <w:tc>
          <w:tcPr>
            <w:tcW w:w="1453" w:type="dxa"/>
            <w:vMerge w:val="restart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FTL_0734</w:t>
            </w: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B.12-B-R</w:t>
            </w:r>
          </w:p>
        </w:tc>
        <w:tc>
          <w:tcPr>
            <w:tcW w:w="1596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reverse primer</w:t>
            </w:r>
          </w:p>
        </w:tc>
        <w:tc>
          <w:tcPr>
            <w:tcW w:w="6119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aactcttcttgcagaaatccagtt</w:t>
            </w:r>
          </w:p>
        </w:tc>
        <w:tc>
          <w:tcPr>
            <w:tcW w:w="1453" w:type="dxa"/>
            <w:vMerge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>
        <w:trPr>
          <w:trHeight w:val="290"/>
        </w:trPr>
        <w:tc>
          <w:tcPr>
            <w:tcW w:w="1216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B.12-C-F</w:t>
            </w:r>
          </w:p>
        </w:tc>
        <w:tc>
          <w:tcPr>
            <w:tcW w:w="1596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forward primer</w:t>
            </w:r>
          </w:p>
        </w:tc>
        <w:tc>
          <w:tcPr>
            <w:tcW w:w="6119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gcttgagtcataggtggcac</w:t>
            </w:r>
          </w:p>
        </w:tc>
        <w:tc>
          <w:tcPr>
            <w:tcW w:w="1453" w:type="dxa"/>
            <w:vMerge w:val="restart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FTL_1896</w:t>
            </w: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B.12-C-R</w:t>
            </w:r>
          </w:p>
        </w:tc>
        <w:tc>
          <w:tcPr>
            <w:tcW w:w="1596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reverse primer</w:t>
            </w:r>
          </w:p>
        </w:tc>
        <w:tc>
          <w:tcPr>
            <w:tcW w:w="6119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taacaagtgtaggtgcagcaac</w:t>
            </w:r>
          </w:p>
        </w:tc>
        <w:tc>
          <w:tcPr>
            <w:tcW w:w="1453" w:type="dxa"/>
            <w:vMerge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>
        <w:trPr>
          <w:trHeight w:val="290"/>
        </w:trPr>
        <w:tc>
          <w:tcPr>
            <w:tcW w:w="1216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B.71-F1</w:t>
            </w:r>
          </w:p>
        </w:tc>
        <w:tc>
          <w:tcPr>
            <w:tcW w:w="1596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forward primer</w:t>
            </w:r>
          </w:p>
        </w:tc>
        <w:tc>
          <w:tcPr>
            <w:tcW w:w="6119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gattttggacttaggaatggttttgttatc</w:t>
            </w:r>
          </w:p>
        </w:tc>
        <w:tc>
          <w:tcPr>
            <w:tcW w:w="1453" w:type="dxa"/>
            <w:vMerge w:val="restart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FTL_0147</w:t>
            </w: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B.71-R1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reverse primer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acgatatattcgtaactgatccaggag</w:t>
            </w:r>
          </w:p>
        </w:tc>
        <w:tc>
          <w:tcPr>
            <w:tcW w:w="14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>
        <w:trPr>
          <w:trHeight w:val="29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B.71-P1a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probe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Hex-gccaacagttacaaaaaaaggtgatgtatctaaattac-BHQ-1</w:t>
            </w:r>
          </w:p>
        </w:tc>
        <w:tc>
          <w:tcPr>
            <w:tcW w:w="14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</w:tbl>
    <w:p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>
      <w:pPr>
        <w:rPr>
          <w:lang w:val="en-US"/>
        </w:rPr>
      </w:pPr>
      <w:bookmarkStart w:id="0" w:name="_GoBack"/>
      <w:r>
        <w:rPr>
          <w:noProof/>
          <w:lang w:val="en-US"/>
        </w:rPr>
        <w:lastRenderedPageBreak/>
        <w:drawing>
          <wp:inline distT="0" distB="0" distL="0" distR="0">
            <wp:extent cx="5663184" cy="4154424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S1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3184" cy="415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Figure S1: </w:t>
      </w:r>
      <w:r>
        <w:rPr>
          <w:rFonts w:ascii="Times New Roman" w:hAnsi="Times New Roman" w:cs="Times New Roman"/>
          <w:b/>
          <w:i/>
          <w:lang w:val="en-US"/>
        </w:rPr>
        <w:t>Fth</w:t>
      </w:r>
      <w:r>
        <w:rPr>
          <w:rFonts w:ascii="Times New Roman" w:hAnsi="Times New Roman" w:cs="Times New Roman"/>
          <w:b/>
          <w:lang w:val="en-US"/>
        </w:rPr>
        <w:t xml:space="preserve"> subclade discrimination using real-time PCR panel 2. </w:t>
      </w:r>
      <w:r>
        <w:rPr>
          <w:rFonts w:ascii="Times New Roman" w:hAnsi="Times New Roman" w:cs="Times New Roman"/>
          <w:lang w:val="en-US"/>
        </w:rPr>
        <w:t xml:space="preserve">Genomic DNA of </w:t>
      </w:r>
      <w:r>
        <w:rPr>
          <w:rFonts w:ascii="Times New Roman" w:hAnsi="Times New Roman" w:cs="Times New Roman"/>
          <w:i/>
          <w:lang w:val="en-US"/>
        </w:rPr>
        <w:t>Fth</w:t>
      </w:r>
      <w:r>
        <w:rPr>
          <w:rFonts w:ascii="Times New Roman" w:hAnsi="Times New Roman" w:cs="Times New Roman"/>
          <w:lang w:val="en-US"/>
        </w:rPr>
        <w:t xml:space="preserve"> isolates belonging to </w:t>
      </w:r>
      <w:r>
        <w:rPr>
          <w:rFonts w:ascii="Times New Roman" w:hAnsi="Times New Roman" w:cs="Times New Roman"/>
          <w:i/>
          <w:lang w:val="en-US"/>
        </w:rPr>
        <w:t>Fth</w:t>
      </w:r>
      <w:r>
        <w:rPr>
          <w:rFonts w:ascii="Times New Roman" w:hAnsi="Times New Roman" w:cs="Times New Roman"/>
          <w:lang w:val="en-US"/>
        </w:rPr>
        <w:t xml:space="preserve"> subclade B.4 (Fth-41), B.6 (A-660), B.71 (A-2255) and B.72 (A-271) was used in real-time PCR panel 2 (see table 4 and 5). Following results were obtained: B.4 strain showed a positive signal for B.12-C-P (FAM, blue), B.6-ES-P (Cy5, purple) and B.71-P2 (Hex, green); B.6 strain was positive for B.6-ES-P (Cy5, purple) and B.71-P2 (Hex, green); B.71 strain was only positive for B.12-C-P (FAM, blue) and B.72 strain showed a positive signal for B.12-C-P (FAM, blue) and B.71-P2 (Hex, </w:t>
      </w:r>
      <w:r>
        <w:rPr>
          <w:lang w:val="en-US"/>
        </w:rPr>
        <w:t>green).</w:t>
      </w:r>
    </w:p>
    <w:sectPr>
      <w:footerReference w:type="default" r:id="rId10"/>
      <w:pgSz w:w="11906" w:h="16838" w:code="9"/>
      <w:pgMar w:top="1418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786262"/>
      <w:docPartObj>
        <w:docPartGallery w:val="Page Numbers (Bottom of Page)"/>
        <w:docPartUnique/>
      </w:docPartObj>
    </w:sdtPr>
    <w:sdtContent>
      <w:p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6E29AA"/>
    <w:multiLevelType w:val="hybridMultilevel"/>
    <w:tmpl w:val="6944D9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2C15D3"/>
    <w:multiLevelType w:val="multilevel"/>
    <w:tmpl w:val="D786C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0&lt;/ScanUnformatted&gt;&lt;ScanChanges&gt;0&lt;/ScanChanges&gt;&lt;Suspended&gt;0&lt;/Suspended&gt;&lt;/ENInstantFormat&gt;"/>
    <w:docVar w:name="EN.Layout" w:val="&lt;ENLayout&gt;&lt;Style&gt;BMC Microbiology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fw29sp0wax9wteewwwv2d92zsa2x9f0awas&quot;&gt;Heuner-10-Converted&lt;record-ids&gt;&lt;item&gt;1011&lt;/item&gt;&lt;item&gt;1032&lt;/item&gt;&lt;item&gt;1499&lt;/item&gt;&lt;item&gt;1512&lt;/item&gt;&lt;item&gt;1526&lt;/item&gt;&lt;item&gt;1536&lt;/item&gt;&lt;item&gt;1538&lt;/item&gt;&lt;item&gt;1589&lt;/item&gt;&lt;item&gt;2021&lt;/item&gt;&lt;item&gt;2144&lt;/item&gt;&lt;item&gt;2195&lt;/item&gt;&lt;item&gt;2221&lt;/item&gt;&lt;item&gt;2295&lt;/item&gt;&lt;item&gt;2338&lt;/item&gt;&lt;item&gt;2421&lt;/item&gt;&lt;item&gt;2440&lt;/item&gt;&lt;item&gt;2441&lt;/item&gt;&lt;item&gt;2443&lt;/item&gt;&lt;item&gt;2450&lt;/item&gt;&lt;item&gt;2459&lt;/item&gt;&lt;item&gt;2486&lt;/item&gt;&lt;item&gt;2495&lt;/item&gt;&lt;item&gt;2632&lt;/item&gt;&lt;item&gt;2639&lt;/item&gt;&lt;item&gt;2649&lt;/item&gt;&lt;item&gt;2650&lt;/item&gt;&lt;item&gt;2651&lt;/item&gt;&lt;item&gt;2652&lt;/item&gt;&lt;item&gt;2659&lt;/item&gt;&lt;item&gt;2664&lt;/item&gt;&lt;item&gt;2684&lt;/item&gt;&lt;item&gt;2731&lt;/item&gt;&lt;item&gt;2732&lt;/item&gt;&lt;item&gt;2733&lt;/item&gt;&lt;item&gt;2734&lt;/item&gt;&lt;item&gt;2735&lt;/item&gt;&lt;item&gt;2736&lt;/item&gt;&lt;item&gt;2737&lt;/item&gt;&lt;item&gt;2738&lt;/item&gt;&lt;item&gt;2739&lt;/item&gt;&lt;item&gt;2740&lt;/item&gt;&lt;item&gt;2741&lt;/item&gt;&lt;item&gt;2742&lt;/item&gt;&lt;item&gt;2743&lt;/item&gt;&lt;item&gt;2744&lt;/item&gt;&lt;item&gt;2745&lt;/item&gt;&lt;item&gt;2746&lt;/item&gt;&lt;item&gt;2747&lt;/item&gt;&lt;item&gt;2748&lt;/item&gt;&lt;item&gt;2749&lt;/item&gt;&lt;item&gt;2750&lt;/item&gt;&lt;item&gt;2751&lt;/item&gt;&lt;item&gt;2752&lt;/item&gt;&lt;/record-ids&gt;&lt;/item&gt;&lt;/Libraries&gt;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5:chartTrackingRefBased/>
  <w15:docId w15:val="{AF0222F3-6EDE-4EBF-B73F-2F0C7DBA8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Zeilennummer">
    <w:name w:val="line number"/>
    <w:basedOn w:val="Absatz-Standardschriftart"/>
    <w:uiPriority w:val="99"/>
    <w:semiHidden/>
    <w:unhideWhenUsed/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brc-footer-links-block">
    <w:name w:val="brc-footer-links-block"/>
    <w:basedOn w:val="Absatz-Standardschriftart"/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en-US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Pr>
      <w:rFonts w:ascii="Times New Roman" w:eastAsia="Times New Roman" w:hAnsi="Times New Roman" w:cs="Times New Roman"/>
      <w:sz w:val="20"/>
      <w:szCs w:val="20"/>
      <w:lang w:val="en-US" w:eastAsia="de-DE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Standard"/>
    <w:link w:val="EndNoteBibliographyTitleZchn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unerK@rki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73E8B-B807-4D98-BD80-4D2DBBD55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838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Köppen, Kristin</dc:creator>
  <cp:keywords/>
  <dc:description/>
  <cp:lastModifiedBy>Heuner, Klaus</cp:lastModifiedBy>
  <cp:revision>3</cp:revision>
  <cp:lastPrinted>2024-08-08T09:42:00Z</cp:lastPrinted>
  <dcterms:created xsi:type="dcterms:W3CDTF">2024-12-16T12:54:00Z</dcterms:created>
  <dcterms:modified xsi:type="dcterms:W3CDTF">2024-12-16T12:58:00Z</dcterms:modified>
</cp:coreProperties>
</file>