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86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 w:cs="Times New Roman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8"/>
          <w:szCs w:val="28"/>
          <w:highlight w:val="none"/>
          <w:lang w:val="en-US" w:eastAsia="zh-CN"/>
        </w:rPr>
        <w:t>Taurultam shows antiviral activity against SARS-CoV-2 and Influenza virus</w:t>
      </w:r>
    </w:p>
    <w:p w14:paraId="56449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 w:cs="Times New Roman"/>
          <w:b w:val="0"/>
          <w:bCs w:val="0"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p w14:paraId="79EFC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3040" cy="1480820"/>
            <wp:effectExtent l="0" t="0" r="0" b="12700"/>
            <wp:docPr id="13" name="图片 13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D3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S1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 xml:space="preserve"> Taurultam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reduced viral NP protein expression in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 xml:space="preserve"> co-infection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mouse models with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>influenza A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>virus and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>SARS-CoV-2.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highlight w:val="none"/>
          <w:lang w:val="en-US" w:eastAsia="zh-CN" w:bidi="ar-SA"/>
        </w:rPr>
        <w:t>(A)</w:t>
      </w:r>
      <w:r>
        <w:rPr>
          <w:rFonts w:hint="eastAsia" w:ascii="Times New Roman" w:hAnsi="Times New Roman" w:cs="Times New Roman"/>
          <w:kern w:val="2"/>
          <w:sz w:val="24"/>
          <w:szCs w:val="24"/>
          <w:highlight w:val="none"/>
          <w:lang w:val="en-US" w:eastAsia="zh-CN" w:bidi="ar-SA"/>
        </w:rPr>
        <w:t xml:space="preserve"> Taurultam reduced viral NP protein expression of SARS-CoV-2 at both 2 dpi and 4 dpi. (B) Taurultam reduced viral NP protein expression of influenza A virus at both 2 dpi and 4 dpi.</w:t>
      </w:r>
    </w:p>
    <w:p w14:paraId="1D887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3008D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1770" cy="3538855"/>
            <wp:effectExtent l="0" t="0" r="1270" b="12065"/>
            <wp:docPr id="15" name="图片 15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53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FC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S2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 xml:space="preserve"> Taurultam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and taurolidine protects golden hamsters from SARS-CoV-2 infection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highlight w:val="none"/>
          <w:lang w:val="en-US" w:eastAsia="zh-CN" w:bidi="ar-SA"/>
        </w:rPr>
        <w:t>(A)</w:t>
      </w:r>
      <w:r>
        <w:rPr>
          <w:rFonts w:hint="eastAsia" w:ascii="Times New Roman" w:hAnsi="Times New Roman" w:cs="Times New Roman"/>
          <w:kern w:val="2"/>
          <w:sz w:val="24"/>
          <w:szCs w:val="24"/>
          <w:highlight w:val="none"/>
          <w:lang w:val="en-US" w:eastAsia="zh-CN" w:bidi="ar-SA"/>
        </w:rPr>
        <w:t xml:space="preserve"> Lung tissues of golden hamsters from each group and respective images. (B) Lung indices of the lung tissues of golden hamsters from each group. (C-D) Viral RNA copy numbers in lung tissues (C) and turbinates (D) and trachea from golden hamsters. (E-F) Viral RNA copy numbers in nasal lavage fluid samples from golden hamsters.</w:t>
      </w:r>
    </w:p>
    <w:p w14:paraId="25C0C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kern w:val="2"/>
          <w:sz w:val="24"/>
          <w:szCs w:val="24"/>
          <w:highlight w:val="none"/>
          <w:lang w:val="en-US" w:eastAsia="zh-CN" w:bidi="ar-SA"/>
        </w:rPr>
      </w:pPr>
    </w:p>
    <w:p w14:paraId="19545D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972AE"/>
    <w:rsid w:val="7A4A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2025-02-18T09:48:30Z</dcterms:created>
  <dc:creator>Luorb</dc:creator>
  <cp:lastModifiedBy>骆荣波</cp:lastModifiedBy>
  <dcterms:modified xsi:type="dcterms:W3CDTF">2025-02-18T09:48:58Z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eyJoZGlkIjoiMjg4MzUwMGI5OWVmMzQ4MWE2NGE1OWUzM2RhZDViMjgiLCJ1c2VySWQiOiIzNDMxNjM5MDAifQ==</vt:lpwstr>
  </property>
  <property fmtid="{D5CDD505-2E9C-101B-9397-08002B2CF9AE}" pid="4" name="ICV">
    <vt:lpwstr>8EED4344C2A546D994148AFA16520A12_12</vt:lpwstr>
  </property>
</Properties>
</file>