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DA1B0" w14:textId="77777777" w:rsidR="004F1D65" w:rsidRPr="004F1D65" w:rsidRDefault="004F1D65" w:rsidP="004F1D6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4F1D65">
        <w:rPr>
          <w:rFonts w:ascii="Times New Roman" w:hAnsi="Times New Roman" w:cs="Times New Roman"/>
          <w:b/>
          <w:bCs/>
          <w:lang w:val="en-US"/>
        </w:rPr>
        <w:t xml:space="preserve">Title: </w:t>
      </w:r>
    </w:p>
    <w:p w14:paraId="652085B2" w14:textId="0937BDE0" w:rsidR="004F1D65" w:rsidRPr="004F1D65" w:rsidRDefault="0051138D" w:rsidP="004F1D65">
      <w:pPr>
        <w:spacing w:line="36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1138D">
        <w:rPr>
          <w:rFonts w:ascii="Times New Roman" w:hAnsi="Times New Roman" w:cs="Times New Roman"/>
          <w:b/>
          <w:bCs/>
          <w:i/>
          <w:iCs/>
          <w:lang w:val="en-GB"/>
        </w:rPr>
        <w:t>Towards un</w:t>
      </w:r>
      <w:r w:rsidR="004F1D65" w:rsidRPr="004F1D65">
        <w:rPr>
          <w:rFonts w:ascii="Times New Roman" w:hAnsi="Times New Roman" w:cs="Times New Roman"/>
          <w:b/>
          <w:bCs/>
          <w:i/>
          <w:iCs/>
          <w:lang w:val="en-GB"/>
        </w:rPr>
        <w:t>ravelling antimicrobial resistance dynamics: A longitudinal exploration of rectal swab metagenomes</w:t>
      </w:r>
      <w:r w:rsidR="004F1D65" w:rsidRPr="004F1D65">
        <w:rPr>
          <w:rFonts w:ascii="Times New Roman" w:hAnsi="Times New Roman" w:cs="Times New Roman"/>
          <w:b/>
          <w:bCs/>
          <w:lang w:val="en-US"/>
        </w:rPr>
        <w:t xml:space="preserve">. </w:t>
      </w:r>
    </w:p>
    <w:p w14:paraId="2BB5F6AD" w14:textId="77777777" w:rsidR="004F1D65" w:rsidRPr="004F1D65" w:rsidRDefault="004F1D65" w:rsidP="004F1D65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</w:p>
    <w:p w14:paraId="7EC50BBB" w14:textId="77777777" w:rsidR="004F1D65" w:rsidRPr="004F1D65" w:rsidRDefault="004F1D65" w:rsidP="004F1D65">
      <w:pPr>
        <w:rPr>
          <w:rFonts w:ascii="Times New Roman" w:hAnsi="Times New Roman" w:cs="Times New Roman"/>
          <w:lang w:val="en-US"/>
        </w:rPr>
      </w:pPr>
    </w:p>
    <w:p w14:paraId="5410B654" w14:textId="76B7744C" w:rsidR="004F1D65" w:rsidRPr="00491770" w:rsidRDefault="004F1D65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491770">
        <w:rPr>
          <w:rFonts w:ascii="Times New Roman" w:hAnsi="Times New Roman" w:cs="Times New Roman"/>
          <w:lang w:val="en-GB"/>
        </w:rPr>
        <w:br w:type="page"/>
      </w:r>
    </w:p>
    <w:p w14:paraId="6ACF6E60" w14:textId="5514049C" w:rsidR="004F1D65" w:rsidRPr="007E09CF" w:rsidRDefault="004F1D65">
      <w:pPr>
        <w:rPr>
          <w:rFonts w:ascii="Times New Roman" w:hAnsi="Times New Roman" w:cs="Times New Roman"/>
          <w:sz w:val="20"/>
          <w:szCs w:val="22"/>
          <w:lang w:val="en-GB"/>
        </w:rPr>
      </w:pPr>
      <w:r w:rsidRPr="007E09CF">
        <w:rPr>
          <w:rFonts w:ascii="Times New Roman" w:hAnsi="Times New Roman" w:cs="Times New Roman"/>
          <w:b/>
          <w:bCs/>
          <w:sz w:val="20"/>
          <w:szCs w:val="22"/>
          <w:lang w:val="en-GB"/>
        </w:rPr>
        <w:lastRenderedPageBreak/>
        <w:t>Supplementary figure 1.</w:t>
      </w:r>
      <w:r w:rsidRPr="007E09CF">
        <w:rPr>
          <w:rFonts w:ascii="Times New Roman" w:hAnsi="Times New Roman" w:cs="Times New Roman"/>
          <w:sz w:val="20"/>
          <w:szCs w:val="22"/>
          <w:lang w:val="en-GB"/>
        </w:rPr>
        <w:t xml:space="preserve"> </w:t>
      </w:r>
      <w:r w:rsidR="007E09CF" w:rsidRPr="007E09CF">
        <w:rPr>
          <w:rFonts w:ascii="Times New Roman" w:hAnsi="Times New Roman" w:cs="Times New Roman"/>
          <w:sz w:val="20"/>
          <w:szCs w:val="22"/>
          <w:lang w:val="en-GB"/>
        </w:rPr>
        <w:t>Co-occurrence</w:t>
      </w:r>
      <w:r w:rsidRPr="007E09CF">
        <w:rPr>
          <w:rFonts w:ascii="Times New Roman" w:hAnsi="Times New Roman" w:cs="Times New Roman"/>
          <w:sz w:val="20"/>
          <w:szCs w:val="22"/>
          <w:lang w:val="en-GB"/>
        </w:rPr>
        <w:t xml:space="preserve"> network based on </w:t>
      </w:r>
      <w:r w:rsidR="007E09CF" w:rsidRPr="007E09CF">
        <w:rPr>
          <w:rFonts w:ascii="Times New Roman" w:hAnsi="Times New Roman" w:cs="Times New Roman"/>
          <w:sz w:val="20"/>
          <w:szCs w:val="22"/>
          <w:lang w:val="en-GB"/>
        </w:rPr>
        <w:t xml:space="preserve">Spearman correlation between the </w:t>
      </w:r>
      <w:r w:rsidRPr="007E09CF">
        <w:rPr>
          <w:rFonts w:ascii="Times New Roman" w:hAnsi="Times New Roman" w:cs="Times New Roman"/>
          <w:sz w:val="20"/>
          <w:szCs w:val="22"/>
          <w:lang w:val="en-GB"/>
        </w:rPr>
        <w:t xml:space="preserve">relative abundance of each </w:t>
      </w:r>
      <w:r w:rsidR="007E09CF" w:rsidRPr="007E09CF">
        <w:rPr>
          <w:rFonts w:ascii="Times New Roman" w:hAnsi="Times New Roman" w:cs="Times New Roman"/>
          <w:sz w:val="20"/>
          <w:szCs w:val="22"/>
          <w:lang w:val="en-GB"/>
        </w:rPr>
        <w:t>species</w:t>
      </w:r>
      <w:r w:rsidRPr="007E09CF">
        <w:rPr>
          <w:rFonts w:ascii="Times New Roman" w:hAnsi="Times New Roman" w:cs="Times New Roman"/>
          <w:sz w:val="20"/>
          <w:szCs w:val="22"/>
          <w:lang w:val="en-GB"/>
        </w:rPr>
        <w:t>.</w:t>
      </w:r>
      <w:r w:rsidR="007E09CF" w:rsidRPr="007E09CF">
        <w:rPr>
          <w:rFonts w:ascii="Times New Roman" w:hAnsi="Times New Roman" w:cs="Times New Roman"/>
          <w:sz w:val="20"/>
          <w:szCs w:val="22"/>
          <w:lang w:val="en-GB"/>
        </w:rPr>
        <w:t xml:space="preserve"> Only correlation with an absolute Rho ≥ 0.5 and a p-value ≤ 0.01 are displayed.</w:t>
      </w:r>
    </w:p>
    <w:p w14:paraId="4E07CC0D" w14:textId="77777777" w:rsidR="004F1D65" w:rsidRPr="007E09CF" w:rsidRDefault="004F1D65">
      <w:pPr>
        <w:rPr>
          <w:rFonts w:ascii="Times New Roman" w:hAnsi="Times New Roman" w:cs="Times New Roman"/>
          <w:sz w:val="20"/>
          <w:szCs w:val="22"/>
          <w:lang w:val="en-GB"/>
        </w:rPr>
      </w:pPr>
    </w:p>
    <w:p w14:paraId="5A4C5C14" w14:textId="0E411B6B" w:rsidR="007E09CF" w:rsidRDefault="004F1D65">
      <w:pPr>
        <w:rPr>
          <w:rFonts w:ascii="Times New Roman" w:hAnsi="Times New Roman" w:cs="Times New Roman"/>
        </w:rPr>
      </w:pPr>
      <w:r w:rsidRPr="004F1D65">
        <w:rPr>
          <w:rFonts w:ascii="Times New Roman" w:hAnsi="Times New Roman" w:cs="Times New Roman"/>
          <w:noProof/>
        </w:rPr>
        <w:drawing>
          <wp:inline distT="0" distB="0" distL="0" distR="0" wp14:anchorId="08AEA536" wp14:editId="75D78E1D">
            <wp:extent cx="5731510" cy="2507615"/>
            <wp:effectExtent l="0" t="0" r="0" b="0"/>
            <wp:docPr id="1849308505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308505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0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59250" w14:textId="37788B37" w:rsidR="007E09CF" w:rsidRPr="007E09CF" w:rsidRDefault="007E09CF">
      <w:pPr>
        <w:spacing w:after="160" w:line="259" w:lineRule="auto"/>
        <w:rPr>
          <w:rFonts w:ascii="Times New Roman" w:hAnsi="Times New Roman" w:cs="Times New Roman"/>
          <w:sz w:val="20"/>
          <w:szCs w:val="22"/>
          <w:lang w:val="en-GB"/>
        </w:rPr>
      </w:pPr>
      <w:r w:rsidRPr="007E09CF">
        <w:rPr>
          <w:rFonts w:ascii="Times New Roman" w:hAnsi="Times New Roman" w:cs="Times New Roman"/>
          <w:lang w:val="en-GB"/>
        </w:rPr>
        <w:br w:type="page"/>
      </w:r>
      <w:r w:rsidRPr="007E09CF">
        <w:rPr>
          <w:rFonts w:ascii="Times New Roman" w:hAnsi="Times New Roman" w:cs="Times New Roman"/>
          <w:b/>
          <w:bCs/>
          <w:sz w:val="20"/>
          <w:szCs w:val="22"/>
          <w:lang w:val="en-GB"/>
        </w:rPr>
        <w:lastRenderedPageBreak/>
        <w:t>Supplementary figure 2</w:t>
      </w:r>
      <w:r w:rsidRPr="007E09CF">
        <w:rPr>
          <w:rFonts w:ascii="Times New Roman" w:hAnsi="Times New Roman" w:cs="Times New Roman"/>
          <w:sz w:val="20"/>
          <w:szCs w:val="22"/>
          <w:lang w:val="en-GB"/>
        </w:rPr>
        <w:t xml:space="preserve">. Impact of the timespan between the time points on the β-diversity measured by the </w:t>
      </w:r>
      <w:proofErr w:type="spellStart"/>
      <w:r w:rsidRPr="007E09CF">
        <w:rPr>
          <w:rFonts w:ascii="Times New Roman" w:hAnsi="Times New Roman" w:cs="Times New Roman"/>
          <w:sz w:val="20"/>
          <w:szCs w:val="22"/>
          <w:lang w:val="en-GB"/>
        </w:rPr>
        <w:t>Morisita</w:t>
      </w:r>
      <w:proofErr w:type="spellEnd"/>
      <w:r w:rsidRPr="007E09CF">
        <w:rPr>
          <w:rFonts w:ascii="Times New Roman" w:hAnsi="Times New Roman" w:cs="Times New Roman"/>
          <w:sz w:val="20"/>
          <w:szCs w:val="22"/>
          <w:lang w:val="en-GB"/>
        </w:rPr>
        <w:t>-Horn dissimilarity index.</w:t>
      </w:r>
    </w:p>
    <w:p w14:paraId="67E9C540" w14:textId="03A16149" w:rsidR="004F1D65" w:rsidRDefault="007E09CF">
      <w:pPr>
        <w:rPr>
          <w:rFonts w:ascii="Times New Roman" w:hAnsi="Times New Roman" w:cs="Times New Roman"/>
          <w:lang w:val="en-GB"/>
        </w:rPr>
      </w:pPr>
      <w:r w:rsidRPr="007E09CF">
        <w:rPr>
          <w:rFonts w:ascii="Times New Roman" w:hAnsi="Times New Roman" w:cs="Times New Roman"/>
          <w:noProof/>
        </w:rPr>
        <w:drawing>
          <wp:inline distT="0" distB="0" distL="0" distR="0" wp14:anchorId="30749BE5" wp14:editId="0B3AAB36">
            <wp:extent cx="2884714" cy="4038600"/>
            <wp:effectExtent l="0" t="0" r="0" b="0"/>
            <wp:docPr id="279674653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674653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3801" cy="4051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C5C2C" w14:textId="406C0118" w:rsidR="00B01E22" w:rsidRDefault="00B01E22">
      <w:pPr>
        <w:spacing w:after="160" w:line="259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br w:type="page"/>
      </w:r>
    </w:p>
    <w:p w14:paraId="0A72D5EE" w14:textId="6DE2AD7C" w:rsidR="00B01E22" w:rsidRDefault="00B01E22" w:rsidP="00B01E22">
      <w:pPr>
        <w:spacing w:after="160" w:line="259" w:lineRule="auto"/>
        <w:rPr>
          <w:rFonts w:ascii="Times New Roman" w:hAnsi="Times New Roman" w:cs="Times New Roman"/>
          <w:lang w:val="en-GB"/>
        </w:rPr>
      </w:pPr>
      <w:r w:rsidRPr="007E09CF">
        <w:rPr>
          <w:rFonts w:ascii="Times New Roman" w:hAnsi="Times New Roman" w:cs="Times New Roman"/>
          <w:b/>
          <w:bCs/>
          <w:sz w:val="20"/>
          <w:szCs w:val="22"/>
          <w:lang w:val="en-GB"/>
        </w:rPr>
        <w:lastRenderedPageBreak/>
        <w:t xml:space="preserve">Supplementary figure </w:t>
      </w:r>
      <w:r>
        <w:rPr>
          <w:rFonts w:ascii="Times New Roman" w:hAnsi="Times New Roman" w:cs="Times New Roman"/>
          <w:b/>
          <w:bCs/>
          <w:sz w:val="20"/>
          <w:szCs w:val="22"/>
          <w:lang w:val="en-GB"/>
        </w:rPr>
        <w:t>3</w:t>
      </w:r>
      <w:r>
        <w:rPr>
          <w:rFonts w:ascii="Times New Roman" w:hAnsi="Times New Roman" w:cs="Times New Roman"/>
          <w:sz w:val="20"/>
          <w:szCs w:val="22"/>
          <w:lang w:val="en-GB"/>
        </w:rPr>
        <w:t>. He</w:t>
      </w:r>
      <w:r w:rsidRPr="00B01E22">
        <w:rPr>
          <w:rFonts w:ascii="Times New Roman" w:hAnsi="Times New Roman" w:cs="Times New Roman"/>
          <w:lang w:val="en-GB"/>
        </w:rPr>
        <w:t xml:space="preserve">atmap represents the AMR genes detected in either the genomes from isolated </w:t>
      </w:r>
      <w:proofErr w:type="spellStart"/>
      <w:proofErr w:type="gramStart"/>
      <w:r w:rsidRPr="00AC44FD">
        <w:rPr>
          <w:rFonts w:ascii="Times New Roman" w:hAnsi="Times New Roman" w:cs="Times New Roman"/>
          <w:i/>
          <w:iCs/>
          <w:lang w:val="en-GB"/>
        </w:rPr>
        <w:t>K.aerogenes</w:t>
      </w:r>
      <w:proofErr w:type="spellEnd"/>
      <w:proofErr w:type="gramEnd"/>
      <w:r w:rsidRPr="00AC44FD">
        <w:rPr>
          <w:rFonts w:ascii="Times New Roman" w:hAnsi="Times New Roman" w:cs="Times New Roman"/>
          <w:i/>
          <w:iCs/>
          <w:lang w:val="en-GB"/>
        </w:rPr>
        <w:t xml:space="preserve"> </w:t>
      </w:r>
      <w:r>
        <w:rPr>
          <w:rFonts w:ascii="Times New Roman" w:hAnsi="Times New Roman" w:cs="Times New Roman"/>
          <w:lang w:val="en-GB"/>
        </w:rPr>
        <w:t xml:space="preserve">(A) or </w:t>
      </w:r>
      <w:r w:rsidRPr="00AC44FD">
        <w:rPr>
          <w:rFonts w:ascii="Times New Roman" w:hAnsi="Times New Roman" w:cs="Times New Roman"/>
          <w:i/>
          <w:iCs/>
          <w:lang w:val="en-GB"/>
        </w:rPr>
        <w:t>K. pneumoniae</w:t>
      </w:r>
      <w:r>
        <w:rPr>
          <w:rFonts w:ascii="Times New Roman" w:hAnsi="Times New Roman" w:cs="Times New Roman"/>
          <w:lang w:val="en-GB"/>
        </w:rPr>
        <w:t xml:space="preserve"> (B) and their corresponding </w:t>
      </w:r>
      <w:r w:rsidRPr="00B01E22">
        <w:rPr>
          <w:rFonts w:ascii="Times New Roman" w:hAnsi="Times New Roman" w:cs="Times New Roman"/>
          <w:lang w:val="en-GB"/>
        </w:rPr>
        <w:t>metagenomes. The AMR genes displayed were selected based on their presence in at least one of the isolated strains.</w:t>
      </w:r>
    </w:p>
    <w:p w14:paraId="10568E71" w14:textId="1C97490A" w:rsidR="00B01E22" w:rsidRPr="007E09CF" w:rsidRDefault="00B01E22" w:rsidP="00AC44FD">
      <w:pPr>
        <w:spacing w:after="160" w:line="259" w:lineRule="auto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72D9C25F" wp14:editId="7F317FCB">
            <wp:extent cx="5731510" cy="5914390"/>
            <wp:effectExtent l="0" t="0" r="0" b="0"/>
            <wp:docPr id="213366674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666741" name="Graphic 213366674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914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01E22" w:rsidRPr="007E09C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">
    <w:altName w:val="Segoe UI"/>
    <w:charset w:val="00"/>
    <w:family w:val="swiss"/>
    <w:pitch w:val="variable"/>
    <w:sig w:usb0="20000287" w:usb1="00000001" w:usb2="00000000" w:usb3="00000000" w:csb0="0000019F" w:csb1="00000000"/>
  </w:font>
  <w:font w:name="Times New Roman (Textkörper CS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c2tzCyMDQztbAwtDBR0lEKTi0uzszPAykwrQUA0ruZqCwAAAA="/>
  </w:docVars>
  <w:rsids>
    <w:rsidRoot w:val="004F1D65"/>
    <w:rsid w:val="001711C8"/>
    <w:rsid w:val="0020394D"/>
    <w:rsid w:val="00491770"/>
    <w:rsid w:val="004F1D65"/>
    <w:rsid w:val="0051138D"/>
    <w:rsid w:val="007E09CF"/>
    <w:rsid w:val="00AC44FD"/>
    <w:rsid w:val="00AF343E"/>
    <w:rsid w:val="00B01E22"/>
    <w:rsid w:val="00C20B42"/>
    <w:rsid w:val="00D0509F"/>
    <w:rsid w:val="00D66F83"/>
    <w:rsid w:val="00F67739"/>
    <w:rsid w:val="00FC1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B86D75E"/>
  <w15:chartTrackingRefBased/>
  <w15:docId w15:val="{DF8650DC-5FAF-4C73-966D-7532229ED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65"/>
    <w:pPr>
      <w:spacing w:after="0" w:line="240" w:lineRule="auto"/>
    </w:pPr>
    <w:rPr>
      <w:rFonts w:ascii="Myriad Pro" w:hAnsi="Myriad Pro" w:cs="Times New Roman (Textkörper CS)"/>
      <w:szCs w:val="24"/>
      <w:lang w:val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B01E22"/>
    <w:pPr>
      <w:spacing w:after="0" w:line="240" w:lineRule="auto"/>
    </w:pPr>
    <w:rPr>
      <w:rFonts w:ascii="Myriad Pro" w:hAnsi="Myriad Pro" w:cs="Times New Roman (Textkörper CS)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sv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sv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sebastien boutin</dc:creator>
  <cp:keywords/>
  <dc:description/>
  <cp:lastModifiedBy>sebastien boutin</cp:lastModifiedBy>
  <cp:revision>5</cp:revision>
  <dcterms:created xsi:type="dcterms:W3CDTF">2025-01-10T09:28:00Z</dcterms:created>
  <dcterms:modified xsi:type="dcterms:W3CDTF">2025-01-17T08:28:00Z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ea6a027f-b143-49bb-9044-a2322b536832</vt:lpwstr>
  </property>
</Properties>
</file>