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AA21D" w14:textId="70D9018B" w:rsidR="00B374B2" w:rsidRDefault="00000000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 xml:space="preserve">Supplementary Table 4. KEGG functional pathways in the </w:t>
      </w:r>
      <w:r w:rsidR="007F1312" w:rsidRPr="007F1312">
        <w:rPr>
          <w:rFonts w:ascii="Times New Roman" w:hAnsi="Times New Roman" w:cs="Times New Roman"/>
          <w:b/>
          <w:bCs/>
          <w:sz w:val="28"/>
          <w:szCs w:val="32"/>
        </w:rPr>
        <w:t>gut microbiome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of CRC patients in the </w:t>
      </w:r>
      <w:r>
        <w:rPr>
          <w:rFonts w:ascii="Times New Roman" w:hAnsi="Times New Roman" w:cs="Times New Roman"/>
          <w:b/>
          <w:bCs/>
          <w:sz w:val="28"/>
          <w:szCs w:val="32"/>
          <w:lang w:eastAsia="zh-Hans"/>
        </w:rPr>
        <w:t>PNI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and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N</w:t>
      </w:r>
      <w:r>
        <w:rPr>
          <w:rFonts w:ascii="Times New Roman" w:hAnsi="Times New Roman" w:cs="Times New Roman"/>
          <w:b/>
          <w:bCs/>
          <w:sz w:val="28"/>
          <w:szCs w:val="32"/>
        </w:rPr>
        <w:t>PNI groups</w:t>
      </w:r>
    </w:p>
    <w:tbl>
      <w:tblPr>
        <w:tblStyle w:val="a7"/>
        <w:tblW w:w="7093" w:type="dxa"/>
        <w:tblInd w:w="612" w:type="dxa"/>
        <w:tblLook w:val="04A0" w:firstRow="1" w:lastRow="0" w:firstColumn="1" w:lastColumn="0" w:noHBand="0" w:noVBand="1"/>
      </w:tblPr>
      <w:tblGrid>
        <w:gridCol w:w="5484"/>
        <w:gridCol w:w="1609"/>
      </w:tblGrid>
      <w:tr w:rsidR="00B374B2" w14:paraId="2CB20182" w14:textId="77777777" w:rsidTr="00B374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tcW w:w="5484" w:type="dxa"/>
            <w:noWrap/>
          </w:tcPr>
          <w:p w14:paraId="0089DA2D" w14:textId="77777777" w:rsidR="00B374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KEGG_pathway</w:t>
            </w:r>
          </w:p>
        </w:tc>
        <w:tc>
          <w:tcPr>
            <w:tcW w:w="1609" w:type="dxa"/>
            <w:noWrap/>
          </w:tcPr>
          <w:p w14:paraId="4383A732" w14:textId="77777777" w:rsidR="00B374B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 value</w:t>
            </w:r>
          </w:p>
        </w:tc>
      </w:tr>
      <w:tr w:rsidR="00B374B2" w14:paraId="73F217D5" w14:textId="77777777" w:rsidTr="00B374B2">
        <w:trPr>
          <w:trHeight w:val="310"/>
        </w:trPr>
        <w:tc>
          <w:tcPr>
            <w:tcW w:w="5484" w:type="dxa"/>
            <w:noWrap/>
            <w:vAlign w:val="center"/>
          </w:tcPr>
          <w:p w14:paraId="43F09D16" w14:textId="77777777" w:rsidR="00B374B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ko00514:Other types of O-glycan biosynthesis</w:t>
            </w:r>
          </w:p>
        </w:tc>
        <w:tc>
          <w:tcPr>
            <w:tcW w:w="1609" w:type="dxa"/>
            <w:noWrap/>
            <w:vAlign w:val="center"/>
          </w:tcPr>
          <w:p w14:paraId="00C72C10" w14:textId="77777777" w:rsidR="00B374B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0.007505386</w:t>
            </w:r>
          </w:p>
        </w:tc>
      </w:tr>
      <w:tr w:rsidR="00B374B2" w14:paraId="3064C906" w14:textId="77777777" w:rsidTr="00B374B2">
        <w:trPr>
          <w:trHeight w:val="310"/>
        </w:trPr>
        <w:tc>
          <w:tcPr>
            <w:tcW w:w="5484" w:type="dxa"/>
            <w:noWrap/>
            <w:vAlign w:val="center"/>
          </w:tcPr>
          <w:p w14:paraId="29894529" w14:textId="77777777" w:rsidR="00B374B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ko00601:Glycosphingolipid biosynthesis - lacto and neolacto series</w:t>
            </w:r>
          </w:p>
        </w:tc>
        <w:tc>
          <w:tcPr>
            <w:tcW w:w="1609" w:type="dxa"/>
            <w:noWrap/>
            <w:vAlign w:val="center"/>
          </w:tcPr>
          <w:p w14:paraId="122F01CD" w14:textId="77777777" w:rsidR="00B374B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0.030146271</w:t>
            </w:r>
          </w:p>
        </w:tc>
      </w:tr>
      <w:tr w:rsidR="00B374B2" w14:paraId="0CB8508D" w14:textId="77777777" w:rsidTr="00B374B2">
        <w:trPr>
          <w:trHeight w:val="310"/>
        </w:trPr>
        <w:tc>
          <w:tcPr>
            <w:tcW w:w="5484" w:type="dxa"/>
            <w:noWrap/>
            <w:vAlign w:val="center"/>
          </w:tcPr>
          <w:p w14:paraId="2580C3D2" w14:textId="77777777" w:rsidR="00B374B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ko04080:Neuroactive ligand-receptor interaction</w:t>
            </w:r>
          </w:p>
        </w:tc>
        <w:tc>
          <w:tcPr>
            <w:tcW w:w="1609" w:type="dxa"/>
            <w:noWrap/>
            <w:vAlign w:val="center"/>
          </w:tcPr>
          <w:p w14:paraId="57E5248E" w14:textId="77777777" w:rsidR="00B374B2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0.04192604</w:t>
            </w:r>
          </w:p>
        </w:tc>
      </w:tr>
    </w:tbl>
    <w:p w14:paraId="15F6F975" w14:textId="77777777" w:rsidR="00B374B2" w:rsidRDefault="00B374B2">
      <w:pPr>
        <w:jc w:val="center"/>
        <w:rPr>
          <w:rFonts w:hint="eastAsia"/>
        </w:rPr>
      </w:pPr>
    </w:p>
    <w:sectPr w:rsidR="00B37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7F621" w14:textId="77777777" w:rsidR="00B158BD" w:rsidRDefault="00B158BD" w:rsidP="007F1312">
      <w:pPr>
        <w:rPr>
          <w:rFonts w:hint="eastAsia"/>
        </w:rPr>
      </w:pPr>
      <w:r>
        <w:separator/>
      </w:r>
    </w:p>
  </w:endnote>
  <w:endnote w:type="continuationSeparator" w:id="0">
    <w:p w14:paraId="0974BAEA" w14:textId="77777777" w:rsidR="00B158BD" w:rsidRDefault="00B158BD" w:rsidP="007F131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796D8" w14:textId="77777777" w:rsidR="00B158BD" w:rsidRDefault="00B158BD" w:rsidP="007F1312">
      <w:pPr>
        <w:rPr>
          <w:rFonts w:hint="eastAsia"/>
        </w:rPr>
      </w:pPr>
      <w:r>
        <w:separator/>
      </w:r>
    </w:p>
  </w:footnote>
  <w:footnote w:type="continuationSeparator" w:id="0">
    <w:p w14:paraId="5D4AA314" w14:textId="77777777" w:rsidR="00B158BD" w:rsidRDefault="00B158BD" w:rsidP="007F131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MxODAwNGRiMWNkMjkyNTcyNTc4ZTJjN2NlOGRkMGEifQ=="/>
  </w:docVars>
  <w:rsids>
    <w:rsidRoot w:val="002B44B4"/>
    <w:rsid w:val="FADFC6EF"/>
    <w:rsid w:val="000911E6"/>
    <w:rsid w:val="002B44B4"/>
    <w:rsid w:val="00400ED7"/>
    <w:rsid w:val="005E43FA"/>
    <w:rsid w:val="006463D9"/>
    <w:rsid w:val="007F1312"/>
    <w:rsid w:val="008A2C8A"/>
    <w:rsid w:val="008F391F"/>
    <w:rsid w:val="00A359CB"/>
    <w:rsid w:val="00A76493"/>
    <w:rsid w:val="00AB5017"/>
    <w:rsid w:val="00B158BD"/>
    <w:rsid w:val="00B374B2"/>
    <w:rsid w:val="00BC27F0"/>
    <w:rsid w:val="00E544F7"/>
    <w:rsid w:val="00EA04FA"/>
    <w:rsid w:val="00F43661"/>
    <w:rsid w:val="18D97981"/>
    <w:rsid w:val="6CBF3E9B"/>
    <w:rsid w:val="7FEEA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AAE897"/>
  <w15:docId w15:val="{F96F7B96-CB8B-4CC7-9F8A-CD7EAFC0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a7">
    <w:name w:val="英文三线表"/>
    <w:basedOn w:val="a1"/>
    <w:uiPriority w:val="99"/>
    <w:qFormat/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eastAsia="Times New Roman" w:hAnsi="Times New Roman"/>
        <w:b/>
        <w:sz w:val="18"/>
      </w:rPr>
      <w:tblPr/>
      <w:tcPr>
        <w:tcBorders>
          <w:bottom w:val="single" w:sz="4" w:space="0" w:color="auto"/>
        </w:tcBorders>
      </w:tcPr>
    </w:tblStyle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 子桂</dc:creator>
  <cp:lastModifiedBy>传彬 陈</cp:lastModifiedBy>
  <cp:revision>9</cp:revision>
  <dcterms:created xsi:type="dcterms:W3CDTF">2023-02-27T19:25:00Z</dcterms:created>
  <dcterms:modified xsi:type="dcterms:W3CDTF">2024-09-09T11:37:00Z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9ECABAC4C7AD408A9CD7FD17DAA9F0EF_12</vt:lpwstr>
  </property>
</Properties>
</file>