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F1903" w14:textId="0D649055" w:rsidR="006B197C" w:rsidRDefault="00803549">
      <w:pPr>
        <w:rPr>
          <w:rtl/>
          <w:lang w:bidi="fa-IR"/>
        </w:rPr>
      </w:pPr>
      <w:r>
        <w:t xml:space="preserve">Sequence of the vaccine construct. </w:t>
      </w:r>
      <w:r w:rsidRPr="00D8406E">
        <w:t>Sequence</w:t>
      </w:r>
      <w:r>
        <w:t>s</w:t>
      </w:r>
      <w:r w:rsidRPr="00D8406E">
        <w:t xml:space="preserve"> of the </w:t>
      </w:r>
      <w:r>
        <w:t xml:space="preserve">adjuvant are highlighted in </w:t>
      </w:r>
      <w:proofErr w:type="gramStart"/>
      <w:r>
        <w:t>green,</w:t>
      </w:r>
      <w:proofErr w:type="gramEnd"/>
      <w:r>
        <w:t xml:space="preserve"> sequences of the epitopes are highlighted in yellow, and linkers are highlighted in purple</w:t>
      </w:r>
      <w:r w:rsidRPr="00D8406E">
        <w:t>.</w:t>
      </w:r>
    </w:p>
    <w:p w14:paraId="6E2609B6" w14:textId="77777777" w:rsidR="00B92DE5" w:rsidRDefault="00B92DE5" w:rsidP="00B92DE5">
      <w:pPr>
        <w:spacing w:line="240" w:lineRule="auto"/>
        <w:rPr>
          <w:rFonts w:eastAsia="Times New Roman" w:cstheme="majorBidi"/>
          <w:color w:val="000000"/>
          <w:sz w:val="22"/>
          <w:szCs w:val="20"/>
          <w:highlight w:val="green"/>
        </w:rPr>
      </w:pPr>
    </w:p>
    <w:p w14:paraId="17601881" w14:textId="7948C684" w:rsidR="00B83D7D" w:rsidRDefault="00B92DE5" w:rsidP="00B92DE5">
      <w:pPr>
        <w:spacing w:line="240" w:lineRule="auto"/>
        <w:rPr>
          <w:rFonts w:cstheme="majorBidi"/>
          <w:sz w:val="22"/>
          <w:szCs w:val="20"/>
          <w:highlight w:val="green"/>
          <w:lang w:bidi="fa-IR"/>
        </w:rPr>
      </w:pPr>
      <w:r w:rsidRPr="00592BBF">
        <w:rPr>
          <w:rFonts w:eastAsia="Times New Roman" w:cstheme="majorBidi"/>
          <w:color w:val="000000"/>
          <w:sz w:val="22"/>
          <w:szCs w:val="20"/>
          <w:highlight w:val="green"/>
        </w:rPr>
        <w:t>LLSSAYAHGTPQNITDLCAEYHNTQIHTLNDKIFSYTESLAGKREMAIITFKNGATFQVEVPG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EAAAK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SQNNEEVQTTYPVKSDQKATAK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KK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TTYPVKSDQK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GGGGS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INASPLNSY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AAY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KSDQKATAK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KK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YPVKSDQKA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AAY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TYPVKSDQK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KK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NEEVQTTYP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AAY</w:t>
      </w:r>
      <w:r w:rsidRPr="000E7042">
        <w:rPr>
          <w:rFonts w:eastAsia="Times New Roman" w:cstheme="majorBidi"/>
          <w:color w:val="000000"/>
          <w:sz w:val="22"/>
          <w:szCs w:val="20"/>
          <w:highlight w:val="yellow"/>
        </w:rPr>
        <w:t>QTTYPVKSD</w:t>
      </w:r>
      <w:r w:rsidRPr="000E7042">
        <w:rPr>
          <w:rFonts w:eastAsia="Times New Roman" w:cstheme="majorBidi"/>
          <w:color w:val="000000"/>
          <w:sz w:val="22"/>
          <w:szCs w:val="20"/>
          <w:highlight w:val="magenta"/>
        </w:rPr>
        <w:t>EAAAK</w:t>
      </w:r>
      <w:r w:rsidRPr="00592BBF">
        <w:rPr>
          <w:rFonts w:eastAsia="Times New Roman" w:cstheme="majorBidi"/>
          <w:color w:val="000000"/>
          <w:sz w:val="22"/>
          <w:szCs w:val="20"/>
          <w:highlight w:val="green"/>
          <w:lang w:bidi="fa-IR"/>
        </w:rPr>
        <w:t>LLSSAYAHGTPQNITDLCAEYHNTQIHTLNDKIFSYTESLAGKREMAIITFKNGATFQVEVPG</w:t>
      </w:r>
      <w:r w:rsidRPr="00592BBF">
        <w:rPr>
          <w:rFonts w:cstheme="majorBidi"/>
          <w:sz w:val="22"/>
          <w:szCs w:val="20"/>
          <w:highlight w:val="green"/>
          <w:lang w:bidi="fa-IR"/>
        </w:rPr>
        <w:t>HHHHHH</w:t>
      </w:r>
    </w:p>
    <w:p w14:paraId="77F4A8E4" w14:textId="77777777" w:rsidR="00B83D7D" w:rsidRDefault="00B83D7D">
      <w:pPr>
        <w:rPr>
          <w:rFonts w:cstheme="majorBidi"/>
          <w:sz w:val="22"/>
          <w:szCs w:val="20"/>
          <w:highlight w:val="green"/>
          <w:lang w:bidi="fa-IR"/>
        </w:rPr>
      </w:pPr>
      <w:r>
        <w:rPr>
          <w:rFonts w:cstheme="majorBidi"/>
          <w:sz w:val="22"/>
          <w:szCs w:val="20"/>
          <w:highlight w:val="green"/>
          <w:lang w:bidi="fa-IR"/>
        </w:rPr>
        <w:br w:type="page"/>
      </w:r>
    </w:p>
    <w:p w14:paraId="00003C2D" w14:textId="77777777" w:rsidR="00B83D7D" w:rsidRDefault="00B83D7D" w:rsidP="00B83D7D">
      <w:pPr>
        <w:jc w:val="both"/>
        <w:rPr>
          <w:b/>
          <w:bCs/>
        </w:rPr>
      </w:pPr>
      <w:r w:rsidRPr="0066518A">
        <w:rPr>
          <w:b/>
          <w:bCs/>
        </w:rPr>
        <w:lastRenderedPageBreak/>
        <w:t>Supplementary Figure 1. </w:t>
      </w:r>
    </w:p>
    <w:p w14:paraId="24113BE1" w14:textId="77777777" w:rsidR="00B83D7D" w:rsidRPr="00811CA3" w:rsidRDefault="00B83D7D" w:rsidP="00B83D7D">
      <w:pPr>
        <w:jc w:val="both"/>
      </w:pPr>
      <w:r w:rsidRPr="00811CA3">
        <w:t xml:space="preserve">The </w:t>
      </w:r>
      <w:r>
        <w:t>refined</w:t>
      </w:r>
      <w:r w:rsidRPr="00811CA3">
        <w:t xml:space="preserve"> construct exhibited a </w:t>
      </w:r>
      <w:proofErr w:type="spellStart"/>
      <w:r w:rsidRPr="00811CA3">
        <w:t>MolProbity</w:t>
      </w:r>
      <w:proofErr w:type="spellEnd"/>
      <w:r w:rsidRPr="00811CA3">
        <w:t xml:space="preserve"> score of 1.61 (</w:t>
      </w:r>
      <w:proofErr w:type="gramStart"/>
      <w:r w:rsidRPr="00811CA3">
        <w:t>92th</w:t>
      </w:r>
      <w:proofErr w:type="gramEnd"/>
      <w:r w:rsidRPr="00811CA3">
        <w:t xml:space="preserve"> percentile) and a clash score of 6.04 (90th percentile). </w:t>
      </w:r>
      <w:proofErr w:type="spellStart"/>
      <w:r w:rsidRPr="00811CA3">
        <w:t>ProSA</w:t>
      </w:r>
      <w:proofErr w:type="spellEnd"/>
      <w:r w:rsidRPr="00811CA3">
        <w:t>-web analysis of the 3D vaccine model yielded a Z-score of -5.39, within the range characteristic of native protein structures.</w:t>
      </w:r>
    </w:p>
    <w:p w14:paraId="4432DCB0" w14:textId="77777777" w:rsidR="00B83D7D" w:rsidRDefault="00B83D7D" w:rsidP="00B83D7D">
      <w:pPr>
        <w:jc w:val="both"/>
      </w:pPr>
      <w:r w:rsidRPr="00811CA3">
        <w:t>Further validation using the PROCHECK and ERRAT servers (</w:t>
      </w:r>
      <w:hyperlink r:id="rId4" w:tgtFrame="_blank" w:history="1">
        <w:r w:rsidRPr="00811CA3">
          <w:rPr>
            <w:rStyle w:val="Hyperlink"/>
          </w:rPr>
          <w:t>https://saves.mbi.ucla.edu/</w:t>
        </w:r>
      </w:hyperlink>
      <w:r w:rsidRPr="00811CA3">
        <w:t xml:space="preserve">) (Figure </w:t>
      </w:r>
      <w:r>
        <w:t>1</w:t>
      </w:r>
      <w:r w:rsidRPr="00811CA3">
        <w:t xml:space="preserve">) confirmed the model's reliability. ERRAT analysis produced an overall quality factor of 82.553%, while the Ramachandran plot revealed </w:t>
      </w:r>
      <w:r>
        <w:t>98.7</w:t>
      </w:r>
      <w:r w:rsidRPr="00811CA3">
        <w:t>% of residues in the most favored regions</w:t>
      </w:r>
      <w:r>
        <w:t xml:space="preserve"> and </w:t>
      </w:r>
      <w:r w:rsidRPr="00811CA3">
        <w:t>allowed regions, and only 1.3% in disallowed regions. These results indicate excellent backbone conformation, supporting the model's suitability for molecular docking and dynamic simulations.</w:t>
      </w:r>
    </w:p>
    <w:p w14:paraId="6E492B2B" w14:textId="77777777" w:rsidR="00B83D7D" w:rsidRDefault="00B83D7D" w:rsidP="00B83D7D">
      <w:r>
        <w:rPr>
          <w:noProof/>
        </w:rPr>
        <w:drawing>
          <wp:inline distT="0" distB="0" distL="0" distR="0" wp14:anchorId="16689D84" wp14:editId="466F83E8">
            <wp:extent cx="5943600" cy="4457700"/>
            <wp:effectExtent l="0" t="0" r="0" b="0"/>
            <wp:docPr id="1043774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A0BA8" w14:textId="77777777" w:rsidR="00B83D7D" w:rsidRPr="00811CA3" w:rsidRDefault="00B83D7D" w:rsidP="00B83D7D">
      <w:r>
        <w:rPr>
          <w:noProof/>
        </w:rPr>
        <w:lastRenderedPageBreak/>
        <w:drawing>
          <wp:inline distT="0" distB="0" distL="0" distR="0" wp14:anchorId="3F24228A" wp14:editId="684DD801">
            <wp:extent cx="5943600" cy="3298190"/>
            <wp:effectExtent l="0" t="0" r="0" b="0"/>
            <wp:docPr id="19693839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DE967" w14:textId="77777777" w:rsidR="00B83D7D" w:rsidRPr="004646AE" w:rsidRDefault="00B83D7D" w:rsidP="00B83D7D">
      <w:pPr>
        <w:jc w:val="both"/>
        <w:rPr>
          <w:lang w:bidi="fa-IR"/>
        </w:rPr>
      </w:pPr>
      <w:r w:rsidRPr="000C5067">
        <w:rPr>
          <w:b/>
          <w:bCs/>
          <w:lang w:bidi="fa-IR"/>
        </w:rPr>
        <w:t xml:space="preserve">Figure </w:t>
      </w:r>
      <w:r>
        <w:rPr>
          <w:b/>
          <w:bCs/>
          <w:lang w:bidi="fa-IR"/>
        </w:rPr>
        <w:t>1</w:t>
      </w:r>
      <w:r w:rsidRPr="000C5067">
        <w:rPr>
          <w:b/>
          <w:bCs/>
          <w:lang w:bidi="fa-IR"/>
        </w:rPr>
        <w:t>.</w:t>
      </w:r>
      <w:r w:rsidRPr="000C5067">
        <w:rPr>
          <w:lang w:bidi="fa-IR"/>
        </w:rPr>
        <w:t xml:space="preserve"> </w:t>
      </w:r>
      <w:r w:rsidRPr="004646AE">
        <w:rPr>
          <w:lang w:bidi="fa-IR"/>
        </w:rPr>
        <w:t>(a) </w:t>
      </w:r>
      <w:proofErr w:type="spellStart"/>
      <w:r w:rsidRPr="004646AE">
        <w:rPr>
          <w:lang w:bidi="fa-IR"/>
        </w:rPr>
        <w:t>ProSA</w:t>
      </w:r>
      <w:proofErr w:type="spellEnd"/>
      <w:r w:rsidRPr="004646AE">
        <w:rPr>
          <w:lang w:bidi="fa-IR"/>
        </w:rPr>
        <w:t>-web analysis confirmed the tertiary structure’s reliability, with a Z-score of </w:t>
      </w:r>
      <w:r w:rsidRPr="004646AE">
        <w:rPr>
          <w:b/>
          <w:bCs/>
          <w:lang w:bidi="fa-IR"/>
        </w:rPr>
        <w:t>-</w:t>
      </w:r>
      <w:r w:rsidRPr="00453899">
        <w:rPr>
          <w:lang w:bidi="fa-IR"/>
        </w:rPr>
        <w:t>5.39</w:t>
      </w:r>
      <w:r w:rsidRPr="004646AE">
        <w:rPr>
          <w:lang w:bidi="fa-IR"/>
        </w:rPr>
        <w:t>, within the range typical for native proteins.</w:t>
      </w:r>
      <w:r>
        <w:rPr>
          <w:lang w:bidi="fa-IR"/>
        </w:rPr>
        <w:t xml:space="preserve"> </w:t>
      </w:r>
      <w:r w:rsidRPr="004646AE">
        <w:rPr>
          <w:lang w:bidi="fa-IR"/>
        </w:rPr>
        <w:t>(b) Ramachandran plot analysis (PROCHECK server) evaluated the φ and ψ dihedral angles, demonstrating high stereochemical quality.</w:t>
      </w:r>
      <w:r>
        <w:rPr>
          <w:lang w:bidi="fa-IR"/>
        </w:rPr>
        <w:t xml:space="preserve"> </w:t>
      </w:r>
      <w:r w:rsidRPr="004646AE">
        <w:rPr>
          <w:lang w:bidi="fa-IR"/>
        </w:rPr>
        <w:t>(c) ERRAT further validated the model, yielding an overall quality score of 82.553%, supporting its structural accuracy.</w:t>
      </w:r>
    </w:p>
    <w:p w14:paraId="079FBED5" w14:textId="77777777" w:rsidR="00B83D7D" w:rsidRDefault="00B83D7D" w:rsidP="00B83D7D"/>
    <w:p w14:paraId="0275B90D" w14:textId="77777777" w:rsidR="00B92DE5" w:rsidRPr="00F85503" w:rsidRDefault="00B92DE5" w:rsidP="00B92DE5">
      <w:pPr>
        <w:spacing w:line="240" w:lineRule="auto"/>
        <w:rPr>
          <w:rFonts w:cstheme="majorBidi"/>
          <w:b/>
          <w:bCs/>
        </w:rPr>
      </w:pPr>
    </w:p>
    <w:p w14:paraId="16146AC8" w14:textId="77777777" w:rsidR="00B92DE5" w:rsidRDefault="00B92DE5">
      <w:pPr>
        <w:rPr>
          <w:lang w:bidi="fa-IR"/>
        </w:rPr>
      </w:pPr>
    </w:p>
    <w:sectPr w:rsidR="00B92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03C"/>
    <w:rsid w:val="000777C3"/>
    <w:rsid w:val="00107A3B"/>
    <w:rsid w:val="001B1067"/>
    <w:rsid w:val="00436714"/>
    <w:rsid w:val="00456E65"/>
    <w:rsid w:val="004C2B23"/>
    <w:rsid w:val="00516E8C"/>
    <w:rsid w:val="00536C31"/>
    <w:rsid w:val="00604547"/>
    <w:rsid w:val="006B197C"/>
    <w:rsid w:val="006D6F50"/>
    <w:rsid w:val="007310CF"/>
    <w:rsid w:val="007A6041"/>
    <w:rsid w:val="00803549"/>
    <w:rsid w:val="00837C9B"/>
    <w:rsid w:val="0089675F"/>
    <w:rsid w:val="009C32A2"/>
    <w:rsid w:val="00B6603C"/>
    <w:rsid w:val="00B83D7D"/>
    <w:rsid w:val="00B92DE5"/>
    <w:rsid w:val="00CE66AD"/>
    <w:rsid w:val="00EA4023"/>
    <w:rsid w:val="00FE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8A79B"/>
  <w15:chartTrackingRefBased/>
  <w15:docId w15:val="{37DA442A-4229-48BA-8D42-37080EAA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0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2DE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3D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saves.mbi.ucla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Negar Mottaghi</dc:creator>
  <cp:keywords/>
  <dc:description/>
  <cp:lastModifiedBy>Negar Mottaghi</cp:lastModifiedBy>
  <cp:revision>6</cp:revision>
  <dcterms:created xsi:type="dcterms:W3CDTF">2025-06-11T04:30:00Z</dcterms:created>
  <dcterms:modified xsi:type="dcterms:W3CDTF">2025-07-12T09:06:00Z</dcterms:modified>
</cp:coreProperties>
</file>