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B240A">
      <w:pPr>
        <w:spacing w:line="480" w:lineRule="auto"/>
        <w:jc w:val="center"/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bookmarkStart w:id="0" w:name="OLE_LINK97"/>
      <w:bookmarkStart w:id="1" w:name="OLE_LINK67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upplementary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Material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</w:t>
      </w:r>
    </w:p>
    <w:p w14:paraId="3C1BC206"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5A422A9"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2E3112AB"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30F679B"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bookmarkEnd w:id="0"/>
    <w:p w14:paraId="7BA9B99D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The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evolution of the multidrug-resistant and globally distributed ST2 </w:t>
      </w:r>
      <w:bookmarkStart w:id="2" w:name="OLE_LINK100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Acinetobacter baumannii</w:t>
      </w:r>
      <w:bookmarkEnd w:id="2"/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in China</w:t>
      </w:r>
      <w:bookmarkEnd w:id="1"/>
    </w:p>
    <w:p w14:paraId="3E06B277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  <w:r>
        <w:rPr>
          <w:rFonts w:hint="default" w:ascii="Times New Roman" w:hAnsi="Times New Roman" w:cs="Times New Roman"/>
          <w:szCs w:val="21"/>
        </w:rPr>
        <w:t>Guili Zhang</w:t>
      </w:r>
      <w:bookmarkStart w:id="3" w:name="OLE_LINK86"/>
      <w:r>
        <w:rPr>
          <w:rFonts w:hint="default" w:ascii="Times New Roman" w:hAnsi="Times New Roman" w:cs="Times New Roman"/>
          <w:szCs w:val="21"/>
          <w:vertAlign w:val="superscript"/>
        </w:rPr>
        <w:t>1,2,3,4</w:t>
      </w:r>
      <w:bookmarkEnd w:id="3"/>
      <w:r>
        <w:rPr>
          <w:rFonts w:ascii="Times New Roman" w:hAnsi="Times New Roman" w:cs="Times New Roman"/>
          <w:sz w:val="24"/>
          <w:vertAlign w:val="superscript"/>
        </w:rPr>
        <w:t>#</w:t>
      </w:r>
      <w:r>
        <w:rPr>
          <w:rFonts w:hint="default" w:ascii="Times New Roman" w:hAnsi="Times New Roman" w:cs="Times New Roman"/>
          <w:szCs w:val="21"/>
        </w:rPr>
        <w:t>, Yuan Zhou</w:t>
      </w:r>
      <w:r>
        <w:rPr>
          <w:rFonts w:hint="default" w:ascii="Times New Roman" w:hAnsi="Times New Roman" w:cs="Times New Roman"/>
          <w:szCs w:val="21"/>
          <w:vertAlign w:val="superscript"/>
        </w:rPr>
        <w:t>1,2,3,4</w:t>
      </w:r>
      <w:r>
        <w:rPr>
          <w:rFonts w:ascii="Times New Roman" w:hAnsi="Times New Roman" w:cs="Times New Roman"/>
          <w:sz w:val="24"/>
          <w:vertAlign w:val="superscript"/>
        </w:rPr>
        <w:t>#</w:t>
      </w:r>
      <w:r>
        <w:rPr>
          <w:rFonts w:hint="default"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Bin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</w:rPr>
        <w:t>Yan</w:t>
      </w:r>
      <w:r>
        <w:rPr>
          <w:rFonts w:ascii="Times New Roman" w:hAnsi="Times New Roman" w:cs="Times New Roman"/>
          <w:szCs w:val="21"/>
          <w:vertAlign w:val="superscript"/>
        </w:rPr>
        <w:t>1,5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default" w:ascii="Times New Roman" w:hAnsi="Times New Roman" w:cs="Times New Roman"/>
          <w:szCs w:val="21"/>
        </w:rPr>
        <w:t>Changbu Wu</w:t>
      </w:r>
      <w:r>
        <w:rPr>
          <w:rFonts w:hint="default" w:ascii="Times New Roman" w:hAnsi="Times New Roman" w:cs="Times New Roman"/>
          <w:szCs w:val="21"/>
          <w:vertAlign w:val="superscript"/>
        </w:rPr>
        <w:t>1,2,3,4</w:t>
      </w:r>
      <w:r>
        <w:rPr>
          <w:rFonts w:hint="default"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Yanxian Yang</w:t>
      </w:r>
      <w:r>
        <w:rPr>
          <w:rFonts w:hint="default" w:ascii="Times New Roman" w:hAnsi="Times New Roman" w:cs="Times New Roman"/>
          <w:szCs w:val="21"/>
          <w:vertAlign w:val="superscript"/>
        </w:rPr>
        <w:t>1,</w:t>
      </w:r>
      <w:r>
        <w:rPr>
          <w:rFonts w:ascii="Times New Roman" w:hAnsi="Times New Roman" w:cs="Times New Roman"/>
          <w:szCs w:val="21"/>
          <w:vertAlign w:val="superscript"/>
        </w:rPr>
        <w:t>6</w:t>
      </w:r>
      <w:r>
        <w:rPr>
          <w:rFonts w:hint="default" w:ascii="Times New Roman" w:hAnsi="Times New Roman" w:cs="Times New Roman"/>
          <w:szCs w:val="21"/>
        </w:rPr>
        <w:t xml:space="preserve">, </w:t>
      </w:r>
      <w:bookmarkStart w:id="4" w:name="OLE_LINK91"/>
      <w:r>
        <w:rPr>
          <w:rFonts w:ascii="Times New Roman" w:hAnsi="Times New Roman" w:cs="Times New Roman"/>
          <w:szCs w:val="21"/>
        </w:rPr>
        <w:t>Tian Qiu</w:t>
      </w:r>
      <w:bookmarkEnd w:id="4"/>
      <w:r>
        <w:rPr>
          <w:rFonts w:ascii="Times New Roman" w:hAnsi="Times New Roman" w:cs="Times New Roman"/>
          <w:szCs w:val="21"/>
          <w:vertAlign w:val="superscript"/>
        </w:rPr>
        <w:t>7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default" w:ascii="Times New Roman" w:hAnsi="Times New Roman" w:cs="Times New Roman"/>
          <w:szCs w:val="21"/>
        </w:rPr>
        <w:t>Ji Wu</w:t>
      </w:r>
      <w:r>
        <w:rPr>
          <w:rFonts w:hint="default" w:ascii="Times New Roman" w:hAnsi="Times New Roman" w:cs="Times New Roman"/>
          <w:szCs w:val="21"/>
          <w:vertAlign w:val="superscript"/>
        </w:rPr>
        <w:t>1,2,3,4</w:t>
      </w:r>
      <w:r>
        <w:rPr>
          <w:rFonts w:hint="default" w:ascii="Times New Roman" w:hAnsi="Times New Roman" w:cs="Times New Roman"/>
          <w:szCs w:val="21"/>
        </w:rPr>
        <w:t xml:space="preserve">, </w:t>
      </w:r>
      <w:bookmarkStart w:id="5" w:name="OLE_LINK79"/>
      <w:r>
        <w:rPr>
          <w:rFonts w:hint="default" w:ascii="Times New Roman" w:hAnsi="Times New Roman" w:cs="Times New Roman"/>
          <w:szCs w:val="21"/>
        </w:rPr>
        <w:t>Shu</w:t>
      </w:r>
      <w:r>
        <w:rPr>
          <w:rFonts w:ascii="Times New Roman" w:hAnsi="Times New Roman" w:cs="Times New Roman"/>
          <w:szCs w:val="21"/>
        </w:rPr>
        <w:t>’</w:t>
      </w:r>
      <w:r>
        <w:rPr>
          <w:rFonts w:hint="default" w:ascii="Times New Roman" w:hAnsi="Times New Roman" w:cs="Times New Roman"/>
          <w:szCs w:val="21"/>
        </w:rPr>
        <w:t>an Wen</w:t>
      </w:r>
      <w:r>
        <w:rPr>
          <w:rFonts w:hint="default" w:ascii="Times New Roman" w:hAnsi="Times New Roman" w:cs="Times New Roman"/>
          <w:szCs w:val="21"/>
          <w:vertAlign w:val="superscript"/>
        </w:rPr>
        <w:t>1,2,3,4</w:t>
      </w:r>
      <w:r>
        <w:rPr>
          <w:rFonts w:hint="default" w:ascii="Times New Roman" w:hAnsi="Times New Roman" w:cs="Times New Roman"/>
          <w:szCs w:val="21"/>
        </w:rPr>
        <w:t xml:space="preserve">, </w:t>
      </w:r>
      <w:r>
        <w:rPr>
          <w:rFonts w:hint="default" w:ascii="Times New Roman" w:hAnsi="Times New Roman" w:cs="Times New Roman"/>
          <w:szCs w:val="21"/>
        </w:rPr>
        <w:fldChar w:fldCharType="begin"/>
      </w:r>
      <w:r>
        <w:rPr>
          <w:rFonts w:hint="default" w:ascii="Times New Roman" w:hAnsi="Times New Roman" w:cs="Times New Roman"/>
          <w:szCs w:val="21"/>
        </w:rPr>
        <w:instrText xml:space="preserve"> HYPERLINK "https://pubmed.ncbi.nlm.nih.gov/?term=Chen+Y&amp;cauthor_id=33739229" </w:instrText>
      </w:r>
      <w:r>
        <w:rPr>
          <w:rFonts w:hint="default" w:ascii="Times New Roman" w:hAnsi="Times New Roman" w:cs="Times New Roman"/>
          <w:szCs w:val="21"/>
        </w:rPr>
        <w:fldChar w:fldCharType="separate"/>
      </w:r>
      <w:r>
        <w:rPr>
          <w:rFonts w:hint="default" w:ascii="Times New Roman" w:hAnsi="Times New Roman" w:cs="Times New Roman"/>
          <w:szCs w:val="21"/>
        </w:rPr>
        <w:t>Yuan Chen</w:t>
      </w:r>
      <w:r>
        <w:rPr>
          <w:rFonts w:hint="default" w:ascii="Times New Roman" w:hAnsi="Times New Roman" w:cs="Times New Roman"/>
          <w:szCs w:val="21"/>
        </w:rPr>
        <w:fldChar w:fldCharType="end"/>
      </w:r>
      <w:r>
        <w:rPr>
          <w:rFonts w:hint="default" w:ascii="Times New Roman" w:hAnsi="Times New Roman" w:cs="Times New Roman"/>
          <w:szCs w:val="21"/>
          <w:vertAlign w:val="superscript"/>
          <w:lang w:val="en-US" w:eastAsia="zh-CN"/>
        </w:rPr>
        <w:t>8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Cs w:val="21"/>
        </w:rPr>
        <w:t>Xue Deng</w:t>
      </w:r>
      <w:r>
        <w:rPr>
          <w:rFonts w:hint="default" w:ascii="Times New Roman" w:hAnsi="Times New Roman" w:cs="Times New Roman"/>
          <w:szCs w:val="21"/>
          <w:vertAlign w:val="superscript"/>
        </w:rPr>
        <w:t>1,2,3,4</w:t>
      </w:r>
      <w:bookmarkEnd w:id="5"/>
      <w:r>
        <w:rPr>
          <w:rFonts w:hint="default"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color w:val="000000"/>
          <w:sz w:val="21"/>
          <w:szCs w:val="21"/>
        </w:rPr>
        <w:t>Guo-Bao Tian</w:t>
      </w:r>
      <w:r>
        <w:rPr>
          <w:rFonts w:ascii="Times New Roman" w:hAnsi="Times New Roman" w:cs="Times New Roman"/>
          <w:color w:val="000000"/>
          <w:sz w:val="24"/>
          <w:vertAlign w:val="superscript"/>
        </w:rPr>
        <w:t>1,2,3,4</w:t>
      </w:r>
      <w:r>
        <w:rPr>
          <w:rFonts w:ascii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z w:val="21"/>
          <w:szCs w:val="21"/>
        </w:rPr>
        <w:t>Lan-Lan Zhong</w:t>
      </w:r>
      <w:r>
        <w:rPr>
          <w:rFonts w:ascii="Times New Roman" w:hAnsi="Times New Roman" w:cs="Times New Roman"/>
          <w:color w:val="000000"/>
          <w:sz w:val="24"/>
          <w:vertAlign w:val="superscript"/>
        </w:rPr>
        <w:t>1,2,3,4*</w:t>
      </w:r>
    </w:p>
    <w:p w14:paraId="429D2BB7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21B1E057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22C0FF35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5BF88077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3678BA0E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592497E6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1741ED23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23CC5E06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7134DC8D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00F0F334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439D67A6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14EBE43F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28"/>
          <w:szCs w:val="28"/>
          <w:lang w:bidi="ar"/>
        </w:rPr>
      </w:pPr>
    </w:p>
    <w:p w14:paraId="1E797789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bidi="ar"/>
        </w:rPr>
      </w:pPr>
      <w:r>
        <w:rPr>
          <w:rFonts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bidi="ar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bidi="ar"/>
        </w:rPr>
        <w:t>tables</w:t>
      </w:r>
    </w:p>
    <w:p w14:paraId="2A38BB5D">
      <w:pPr>
        <w:widowControl/>
        <w:numPr>
          <w:ilvl w:val="12"/>
          <w:numId w:val="0"/>
        </w:numPr>
        <w:spacing w:line="480" w:lineRule="auto"/>
        <w:jc w:val="left"/>
        <w:rPr>
          <w:rFonts w:hint="eastAsia" w:ascii="Times New Roman" w:hAnsi="Times New Roman" w:eastAsia="宋体" w:cs="Times New Roman"/>
          <w:color w:val="0D0D0D"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hint="eastAsia" w:ascii="Times New Roman" w:hAnsi="Times New Roman" w:cs="Times New Roman"/>
          <w:sz w:val="24"/>
          <w:szCs w:val="24"/>
        </w:rPr>
        <w:t xml:space="preserve"> Detailed information on </w:t>
      </w:r>
      <w:r>
        <w:rPr>
          <w:rFonts w:ascii="Times New Roman" w:hAnsi="Times New Roman" w:cs="Times New Roman"/>
          <w:sz w:val="24"/>
          <w:szCs w:val="24"/>
        </w:rPr>
        <w:t>publicly available</w:t>
      </w:r>
      <w:r>
        <w:rPr>
          <w:rFonts w:hint="eastAsia" w:ascii="Times New Roman" w:hAnsi="Times New Roman" w:eastAsia="宋体" w:cs="Times New Roman"/>
          <w:color w:val="0D0D0D"/>
          <w:sz w:val="24"/>
          <w:szCs w:val="24"/>
          <w:shd w:val="clear" w:color="auto" w:fill="FFFFFF"/>
        </w:rPr>
        <w:t xml:space="preserve"> genomes.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1955"/>
        <w:gridCol w:w="2607"/>
        <w:gridCol w:w="2214"/>
      </w:tblGrid>
      <w:tr w14:paraId="424C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172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6F9D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Accession number</w:t>
            </w:r>
          </w:p>
        </w:tc>
        <w:tc>
          <w:tcPr>
            <w:tcW w:w="1104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5C27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Collection date</w:t>
            </w:r>
          </w:p>
        </w:tc>
        <w:tc>
          <w:tcPr>
            <w:tcW w:w="1472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C4FC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Isolation source</w:t>
            </w:r>
          </w:p>
        </w:tc>
        <w:tc>
          <w:tcPr>
            <w:tcW w:w="1250" w:type="pct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358B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Location</w:t>
            </w:r>
          </w:p>
        </w:tc>
      </w:tr>
      <w:tr w14:paraId="260D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17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17D8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GCA_001863135.1</w:t>
            </w:r>
          </w:p>
        </w:tc>
        <w:tc>
          <w:tcPr>
            <w:tcW w:w="110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110A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898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E1B5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2E5E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C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GCA_033129445.1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FF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3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A5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1B55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C5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GCA_000804635.1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28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18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12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03597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4B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GCA_004377785.1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B2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4D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0C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Chongqing</w:t>
            </w:r>
          </w:p>
        </w:tc>
      </w:tr>
      <w:tr w14:paraId="39C0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3E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GCA_016496385.1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D5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D4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C7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Sichuan</w:t>
            </w:r>
          </w:p>
        </w:tc>
      </w:tr>
      <w:tr w14:paraId="5B025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07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GCA_001902375.1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54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4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528F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A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GCA_004378395.1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2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5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1D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Chongqing</w:t>
            </w:r>
          </w:p>
        </w:tc>
      </w:tr>
      <w:tr w14:paraId="52A1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37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GCA_001680105.1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33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3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kidney preservation fluid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63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2512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7A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GCA_033132035.1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7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F9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D9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3A39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A6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GCA_007999555.1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7F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F6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48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2F20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0A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GCA_016491295.1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5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08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EB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0A1E5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25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GCA_000804735.1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CA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2003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26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B9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106F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01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GCA_016496625.1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1B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D4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BB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Xijiang</w:t>
            </w:r>
          </w:p>
        </w:tc>
      </w:tr>
      <w:tr w14:paraId="7BDB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9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GCA_015694555.1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5C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4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E2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3536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7E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GCA_013618855.1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B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2015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0B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Throat swab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33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55699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D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GCA_021389555.1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E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EF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51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6151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EB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GCA_003007215.1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BD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86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95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72A86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9F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GCA_016609205.1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AE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7A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Ascites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F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7F00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7B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GCA_016478325.1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D0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0F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FE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5FEA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DA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GCA_015694655.1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7A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9B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00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420E8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E7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GCA_023361075.1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50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9D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2D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3433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92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GCA_020100175.1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F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B0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27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0600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06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GCA_033132515.1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D3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20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F2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084A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6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GCA_001861745.1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1C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34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36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2CBF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A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GCA_021387735.1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78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F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9B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065A2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AF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GCA_021386075.1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A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72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EC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Hebei</w:t>
            </w:r>
          </w:p>
        </w:tc>
      </w:tr>
      <w:tr w14:paraId="6E670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EA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GCA_021387935.1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18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FF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30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Anhui</w:t>
            </w:r>
          </w:p>
        </w:tc>
      </w:tr>
      <w:tr w14:paraId="34AB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8C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GCA_021388755.1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6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7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72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3B8DB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DA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GCA_021389575.1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0F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C8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B4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20D4A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AE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GCA_021385715.1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7A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A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B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Hunan</w:t>
            </w:r>
          </w:p>
        </w:tc>
      </w:tr>
      <w:tr w14:paraId="7D147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12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GCA_022759565.1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74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6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Ascites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D3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Hebei</w:t>
            </w:r>
          </w:p>
        </w:tc>
      </w:tr>
      <w:tr w14:paraId="51EF8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D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GCA_000804905.1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0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5D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4C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Liaoning</w:t>
            </w:r>
          </w:p>
        </w:tc>
      </w:tr>
      <w:tr w14:paraId="5077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7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GCA_023361175.1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C6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E9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9B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2A4D8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76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GCA_023605085.1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48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C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A8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7E933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38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GCA_024258965.1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F2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47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B5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74D6A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65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GCA_024296145.1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C4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0C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E9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10C1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1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GCA_025849595.1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15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98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DF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06ACE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7D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GCA_030188715.1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E5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8A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D8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Sichuan</w:t>
            </w:r>
          </w:p>
        </w:tc>
      </w:tr>
      <w:tr w14:paraId="72CF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E5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GCA_027084765.1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91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35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F3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226C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3D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GCA_028175765.1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03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B2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EC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72E63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04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GCA_025402915.1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F2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8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A9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2950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8D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GCA_028550215.1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93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EE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78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Anhui</w:t>
            </w:r>
          </w:p>
        </w:tc>
      </w:tr>
      <w:tr w14:paraId="225FB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DC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GCA_028549735.1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5E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72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F5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Anhui</w:t>
            </w:r>
          </w:p>
        </w:tc>
      </w:tr>
      <w:tr w14:paraId="7F29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CA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GCA_028548735.1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B7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E9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CE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Anhui</w:t>
            </w:r>
          </w:p>
        </w:tc>
      </w:tr>
      <w:tr w14:paraId="6285E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D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GCA_000226275.2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8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7A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09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043E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93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GCA_024259555.1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09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9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EC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10B39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5E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GCA_030193455.1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21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00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9A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1CC4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C2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GCA_023362255.1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D2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26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0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Jiangsu</w:t>
            </w:r>
          </w:p>
        </w:tc>
      </w:tr>
      <w:tr w14:paraId="6A0B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4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GCA_030449125.1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EC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4C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1B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Gansu</w:t>
            </w:r>
          </w:p>
        </w:tc>
      </w:tr>
      <w:tr w14:paraId="2811A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F8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GCA_028550085.1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D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DA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B0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Anhui</w:t>
            </w:r>
          </w:p>
        </w:tc>
      </w:tr>
      <w:tr w14:paraId="0B52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7C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GCA_001862645.1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0A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2C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A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6350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5B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GCA_031197445.1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A7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C2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Jiangsu</w:t>
            </w:r>
          </w:p>
        </w:tc>
      </w:tr>
      <w:tr w14:paraId="0EB49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8F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GCA_031196715.1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C1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AF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49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Jiangsu</w:t>
            </w:r>
          </w:p>
        </w:tc>
      </w:tr>
      <w:tr w14:paraId="4CFB2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6E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GCA_031196065.1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C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C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3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Jiangsu</w:t>
            </w:r>
          </w:p>
        </w:tc>
      </w:tr>
      <w:tr w14:paraId="073D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94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GCA_031195995.1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A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BB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6C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Jiangsu</w:t>
            </w:r>
          </w:p>
        </w:tc>
      </w:tr>
      <w:tr w14:paraId="3E8DE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DD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GCA_023606345.1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B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61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FD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1EC2E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45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GCA_033130515.1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B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CA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B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Shaanxi</w:t>
            </w:r>
          </w:p>
        </w:tc>
      </w:tr>
      <w:tr w14:paraId="621DE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14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GCA_005785125.1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3E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2013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6E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C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7F6B0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EC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GCA_016496405.1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E3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0E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24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Yunnan</w:t>
            </w:r>
          </w:p>
        </w:tc>
      </w:tr>
      <w:tr w14:paraId="5FA1B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28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GCA_033135325.1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6F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A5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74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745C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5E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GCA_033131515.1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14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01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45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0FC0F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GCA_033132455.1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9D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AD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2C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25CB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F5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GCA_028177865.1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A5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99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E0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457E4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2E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GCA_033137365.1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2B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A6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75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Tianjin</w:t>
            </w:r>
          </w:p>
        </w:tc>
      </w:tr>
      <w:tr w14:paraId="43E98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06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GCA_033129035.1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32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71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6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285A4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6A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GCA_033130415.1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F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C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92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Liaoning</w:t>
            </w:r>
          </w:p>
        </w:tc>
      </w:tr>
      <w:tr w14:paraId="0DD8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D5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GCA_033133415.1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9D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3B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43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4F7F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5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GCA_033133015.1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C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BA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09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5F0AD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3B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GCA_015731965.1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16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DA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B5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1CA4F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2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GCA_000342065.1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E3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2005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09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F3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Hong Kong</w:t>
            </w:r>
          </w:p>
        </w:tc>
      </w:tr>
      <w:tr w14:paraId="7D35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39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GCA_000787215.1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8D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3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A5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6DB3B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4C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GCA_000805035.1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26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9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E8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30240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43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GCA_000805125.1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A7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60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Henan</w:t>
            </w:r>
          </w:p>
        </w:tc>
      </w:tr>
      <w:tr w14:paraId="0B1E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D2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GCA_000805295.1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7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3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Ascites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11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1214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CB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GCA_001863115.1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C5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1B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3F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1EBD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41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GCA_001863315.1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12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C8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41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240B7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EF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GCA_006367805.1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AF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8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C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706BA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C3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GCA_015694505.1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6C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E2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45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56145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A5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GCA_017096425.2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47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9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5C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Liaoning</w:t>
            </w:r>
          </w:p>
        </w:tc>
      </w:tr>
      <w:tr w14:paraId="132F6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E2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GCA_018454385.1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BD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6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6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Henan</w:t>
            </w:r>
          </w:p>
        </w:tc>
      </w:tr>
      <w:tr w14:paraId="74F9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6A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GCA_019305885.1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9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B7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 respiratory tract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98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4F3D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12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GCA_019314725.1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3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4D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 respiratory tract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25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5E140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81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GCA_021385095.1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59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B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6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Anhui</w:t>
            </w:r>
          </w:p>
        </w:tc>
      </w:tr>
      <w:tr w14:paraId="28BE3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5A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GCA_021386055.1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4B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0A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Liaoning</w:t>
            </w:r>
          </w:p>
        </w:tc>
      </w:tr>
      <w:tr w14:paraId="0DC1D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BC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GCA_021386785.1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9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0F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7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Jiangxi</w:t>
            </w:r>
          </w:p>
        </w:tc>
      </w:tr>
      <w:tr w14:paraId="6D6F7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7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GCA_021388425.1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ED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EE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04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Sichuan</w:t>
            </w:r>
          </w:p>
        </w:tc>
      </w:tr>
      <w:tr w14:paraId="1991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66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GCA_021388875.1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95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22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49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Jiangxi</w:t>
            </w:r>
          </w:p>
        </w:tc>
      </w:tr>
      <w:tr w14:paraId="0F04D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18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GCA_021389035.1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35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06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E3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02159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32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GCA_022937495.1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6F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6C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27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Jiangxi</w:t>
            </w:r>
          </w:p>
        </w:tc>
      </w:tr>
      <w:tr w14:paraId="31E26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33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GCA_023360995.1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D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E4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Tracheal aspirate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51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7F12C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BE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GCA_023361055.1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F4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38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AC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Liaoning</w:t>
            </w:r>
          </w:p>
        </w:tc>
      </w:tr>
      <w:tr w14:paraId="34643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D0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GCA_023361135.1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AC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34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Broncho-alveolar lavage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C2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Tianjin</w:t>
            </w:r>
          </w:p>
        </w:tc>
      </w:tr>
      <w:tr w14:paraId="580C9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DF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GCA_023361255.1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FD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20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10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Xijiang</w:t>
            </w:r>
          </w:p>
        </w:tc>
      </w:tr>
      <w:tr w14:paraId="6DED3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C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GCA_023361895.1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92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F2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B9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1A806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B3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GCA_023361915.1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38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7D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E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0F97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1A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GCA_023362015.1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D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2014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7E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F5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Tianjin</w:t>
            </w:r>
          </w:p>
        </w:tc>
      </w:tr>
      <w:tr w14:paraId="09EA6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41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GCA_024258945.1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55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80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D4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Zhejiang</w:t>
            </w:r>
          </w:p>
        </w:tc>
      </w:tr>
      <w:tr w14:paraId="3BC50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4E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GCA_025859755.1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8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68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E0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205D2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97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GCA_026704785.1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07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D4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A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31E2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AC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GCA_030188595.1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7B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F9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11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Sichuan</w:t>
            </w:r>
          </w:p>
        </w:tc>
      </w:tr>
      <w:tr w14:paraId="47E3B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4A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GCA_030193175.1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2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A3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22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2B4CD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24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GCA_030193195.1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05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39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FB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6352E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5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GCA_030193435.1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E5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A2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FE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53CF7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1D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GCA_030448505.1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2D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E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9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Gansu</w:t>
            </w:r>
          </w:p>
        </w:tc>
      </w:tr>
      <w:tr w14:paraId="18B0E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81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GCA_030448765.1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EA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B4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Wound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5A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Gansu</w:t>
            </w:r>
          </w:p>
        </w:tc>
      </w:tr>
      <w:tr w14:paraId="7E9F0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13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GCA_031197085.1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B5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C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Jiangsu</w:t>
            </w:r>
          </w:p>
        </w:tc>
      </w:tr>
      <w:tr w14:paraId="58DAD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FD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GCA_033137385.1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1F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A7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7F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Shaanxi</w:t>
            </w:r>
          </w:p>
        </w:tc>
      </w:tr>
      <w:tr w14:paraId="4756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2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GCA_033137405.1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6B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BF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2F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Shaanxi</w:t>
            </w:r>
          </w:p>
        </w:tc>
      </w:tr>
      <w:tr w14:paraId="7F0D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79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GCA_033136965.1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07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E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E4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7135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BB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GCA_033136845.1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43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7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Broncho-alveolar lavage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EA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Guangdong</w:t>
            </w:r>
          </w:p>
        </w:tc>
      </w:tr>
      <w:tr w14:paraId="48497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D0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GCA_033135285.1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AA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AA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7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2AB0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7C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GCA_033135245.1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09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B7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5B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7ABD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5A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GCA_033135225.1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CE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E3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96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47D6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CD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GCA_033135145.1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C1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CE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90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Hunan</w:t>
            </w:r>
          </w:p>
        </w:tc>
      </w:tr>
      <w:tr w14:paraId="0725A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91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GCA_033133535.1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AE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97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AF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17B16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A0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GCA_033133475.1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D7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49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21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  <w:tr w14:paraId="7F0C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55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GCA_033131255.1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8B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D0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1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1D5F7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B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GCA_033131175.1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BE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1E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4F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Shandong</w:t>
            </w:r>
          </w:p>
        </w:tc>
      </w:tr>
      <w:tr w14:paraId="6D042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1B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GCA_033164955.1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D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7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Sputum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B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Shaanxi</w:t>
            </w:r>
          </w:p>
        </w:tc>
      </w:tr>
      <w:tr w14:paraId="3A3BC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72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CECA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GCA_033129025.1</w:t>
            </w:r>
          </w:p>
        </w:tc>
        <w:tc>
          <w:tcPr>
            <w:tcW w:w="1104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F58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004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Broncho-alveolar lavage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8C3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China: Beijing</w:t>
            </w:r>
          </w:p>
        </w:tc>
      </w:tr>
    </w:tbl>
    <w:p w14:paraId="54388F03">
      <w:pPr>
        <w:spacing w:line="480" w:lineRule="auto"/>
        <w:jc w:val="left"/>
        <w:rPr>
          <w:rFonts w:hint="eastAsia" w:ascii="Times New Roman" w:hAnsi="Times New Roman" w:cs="Times New Roman"/>
          <w:b/>
          <w:bCs/>
          <w:sz w:val="24"/>
        </w:rPr>
        <w:sectPr>
          <w:pgSz w:w="12240" w:h="15839"/>
          <w:pgMar w:top="1440" w:right="1800" w:bottom="1440" w:left="1800" w:header="851" w:footer="992" w:gutter="0"/>
          <w:lnNumType w:countBy="0" w:restart="continuous"/>
          <w:cols w:space="425" w:num="1"/>
          <w:docGrid w:type="lines" w:linePitch="312" w:charSpace="0"/>
        </w:sectPr>
      </w:pPr>
    </w:p>
    <w:p w14:paraId="3D852602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S2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>Results of BEAST analyses. Results were shown for strict clocks.</w:t>
      </w:r>
    </w:p>
    <w:tbl>
      <w:tblPr>
        <w:tblStyle w:val="3"/>
        <w:tblpPr w:leftFromText="180" w:rightFromText="180" w:vertAnchor="text" w:horzAnchor="page" w:tblpX="448" w:tblpY="307"/>
        <w:tblOverlap w:val="never"/>
        <w:tblW w:w="116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2717"/>
        <w:gridCol w:w="2314"/>
        <w:gridCol w:w="2237"/>
        <w:gridCol w:w="2229"/>
      </w:tblGrid>
      <w:tr w14:paraId="28D8F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2117" w:type="dxa"/>
            <w:tcBorders>
              <w:left w:val="nil"/>
              <w:right w:val="nil"/>
            </w:tcBorders>
            <w:vAlign w:val="center"/>
          </w:tcPr>
          <w:p w14:paraId="7A41A1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Summary Statistic</w:t>
            </w:r>
          </w:p>
        </w:tc>
        <w:tc>
          <w:tcPr>
            <w:tcW w:w="2717" w:type="dxa"/>
            <w:tcBorders>
              <w:left w:val="nil"/>
              <w:right w:val="nil"/>
            </w:tcBorders>
            <w:vAlign w:val="center"/>
          </w:tcPr>
          <w:p w14:paraId="2454D3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likelihood</w:t>
            </w:r>
          </w:p>
        </w:tc>
        <w:tc>
          <w:tcPr>
            <w:tcW w:w="2314" w:type="dxa"/>
            <w:tcBorders>
              <w:left w:val="nil"/>
              <w:right w:val="nil"/>
            </w:tcBorders>
            <w:vAlign w:val="center"/>
          </w:tcPr>
          <w:p w14:paraId="53D775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treeModel.rootHeight</w:t>
            </w:r>
          </w:p>
        </w:tc>
        <w:tc>
          <w:tcPr>
            <w:tcW w:w="2237" w:type="dxa"/>
            <w:tcBorders>
              <w:left w:val="nil"/>
              <w:right w:val="nil"/>
            </w:tcBorders>
            <w:vAlign w:val="center"/>
          </w:tcPr>
          <w:p w14:paraId="7F3411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(root)</w:t>
            </w:r>
          </w:p>
        </w:tc>
        <w:tc>
          <w:tcPr>
            <w:tcW w:w="2229" w:type="dxa"/>
            <w:tcBorders>
              <w:left w:val="nil"/>
              <w:right w:val="nil"/>
            </w:tcBorders>
            <w:vAlign w:val="center"/>
          </w:tcPr>
          <w:p w14:paraId="2C80BB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clock.rate</w:t>
            </w:r>
          </w:p>
        </w:tc>
      </w:tr>
      <w:tr w14:paraId="7F94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2117" w:type="dxa"/>
            <w:tcBorders>
              <w:left w:val="nil"/>
              <w:bottom w:val="nil"/>
              <w:right w:val="nil"/>
            </w:tcBorders>
            <w:vAlign w:val="center"/>
          </w:tcPr>
          <w:p w14:paraId="30DC0E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</w:t>
            </w:r>
          </w:p>
        </w:tc>
        <w:tc>
          <w:tcPr>
            <w:tcW w:w="2717" w:type="dxa"/>
            <w:tcBorders>
              <w:left w:val="nil"/>
              <w:bottom w:val="nil"/>
              <w:right w:val="nil"/>
            </w:tcBorders>
            <w:vAlign w:val="center"/>
          </w:tcPr>
          <w:p w14:paraId="73CA09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-40044.6123</w:t>
            </w:r>
          </w:p>
        </w:tc>
        <w:tc>
          <w:tcPr>
            <w:tcW w:w="2314" w:type="dxa"/>
            <w:tcBorders>
              <w:left w:val="nil"/>
              <w:bottom w:val="nil"/>
              <w:right w:val="nil"/>
            </w:tcBorders>
            <w:vAlign w:val="center"/>
          </w:tcPr>
          <w:p w14:paraId="3967C8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45.765</w:t>
            </w:r>
          </w:p>
        </w:tc>
        <w:tc>
          <w:tcPr>
            <w:tcW w:w="2237" w:type="dxa"/>
            <w:tcBorders>
              <w:left w:val="nil"/>
              <w:bottom w:val="nil"/>
              <w:right w:val="nil"/>
            </w:tcBorders>
            <w:vAlign w:val="center"/>
          </w:tcPr>
          <w:p w14:paraId="1D595B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1976.235</w:t>
            </w:r>
          </w:p>
        </w:tc>
        <w:tc>
          <w:tcPr>
            <w:tcW w:w="2229" w:type="dxa"/>
            <w:tcBorders>
              <w:left w:val="nil"/>
              <w:bottom w:val="nil"/>
              <w:right w:val="nil"/>
            </w:tcBorders>
            <w:vAlign w:val="center"/>
          </w:tcPr>
          <w:p w14:paraId="4B1826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6.15E-04</w:t>
            </w:r>
          </w:p>
        </w:tc>
      </w:tr>
      <w:tr w14:paraId="6C143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74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stderr of mean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E1D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B55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0.0568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7C2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0.0568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A0C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1.22E-06</w:t>
            </w:r>
          </w:p>
        </w:tc>
      </w:tr>
      <w:tr w14:paraId="63816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395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stdev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351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10.8908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DCC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1.9749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B00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1.9749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806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3.97E-05</w:t>
            </w:r>
          </w:p>
        </w:tc>
      </w:tr>
      <w:tr w14:paraId="33936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E25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variance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AB2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118.6087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8BB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3.9002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C0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3.9002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09D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1.57E-09</w:t>
            </w:r>
          </w:p>
        </w:tc>
      </w:tr>
      <w:tr w14:paraId="2702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B49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median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31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-40044.2259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306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45.5064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313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1976.4936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2AD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6.19E-04</w:t>
            </w:r>
          </w:p>
        </w:tc>
      </w:tr>
      <w:tr w14:paraId="2BED8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BBF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geometric mean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3E6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n/a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AF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45.7233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7C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1976.234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22D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6.14E-04</w:t>
            </w:r>
          </w:p>
        </w:tc>
      </w:tr>
      <w:tr w14:paraId="463B4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87E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HPD Interval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EF8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[-40066.0788, -40023.6303]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E35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[42.4547, 49.979]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1D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[1972.021, 1979.5453]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9A9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[5.3396E-4, 6.885E-4]</w:t>
            </w:r>
          </w:p>
        </w:tc>
      </w:tr>
      <w:tr w14:paraId="36649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A76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auto-correlation time (ACT)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9E2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18230.8774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A14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74500.1678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E7B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74500.1678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B15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85255.715</w:t>
            </w:r>
          </w:p>
        </w:tc>
      </w:tr>
      <w:tr w14:paraId="47935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117" w:type="dxa"/>
            <w:tcBorders>
              <w:top w:val="nil"/>
              <w:left w:val="nil"/>
              <w:right w:val="nil"/>
            </w:tcBorders>
            <w:vAlign w:val="center"/>
          </w:tcPr>
          <w:p w14:paraId="231970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effective sample size (ESS)</w:t>
            </w:r>
          </w:p>
        </w:tc>
        <w:tc>
          <w:tcPr>
            <w:tcW w:w="2717" w:type="dxa"/>
            <w:tcBorders>
              <w:top w:val="nil"/>
              <w:left w:val="nil"/>
              <w:right w:val="nil"/>
            </w:tcBorders>
            <w:vAlign w:val="center"/>
          </w:tcPr>
          <w:p w14:paraId="7FF362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4937.2</w:t>
            </w:r>
          </w:p>
        </w:tc>
        <w:tc>
          <w:tcPr>
            <w:tcW w:w="2314" w:type="dxa"/>
            <w:tcBorders>
              <w:top w:val="nil"/>
              <w:left w:val="nil"/>
              <w:right w:val="nil"/>
            </w:tcBorders>
            <w:vAlign w:val="center"/>
          </w:tcPr>
          <w:p w14:paraId="0A6917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1208.2</w:t>
            </w:r>
          </w:p>
        </w:tc>
        <w:tc>
          <w:tcPr>
            <w:tcW w:w="2237" w:type="dxa"/>
            <w:tcBorders>
              <w:top w:val="nil"/>
              <w:left w:val="nil"/>
              <w:right w:val="nil"/>
            </w:tcBorders>
            <w:vAlign w:val="center"/>
          </w:tcPr>
          <w:p w14:paraId="181D94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1208.2</w:t>
            </w:r>
          </w:p>
        </w:tc>
        <w:tc>
          <w:tcPr>
            <w:tcW w:w="2229" w:type="dxa"/>
            <w:tcBorders>
              <w:top w:val="nil"/>
              <w:left w:val="nil"/>
              <w:right w:val="nil"/>
            </w:tcBorders>
            <w:vAlign w:val="center"/>
          </w:tcPr>
          <w:p w14:paraId="59E2AF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1055.8</w:t>
            </w:r>
          </w:p>
        </w:tc>
      </w:tr>
    </w:tbl>
    <w:p w14:paraId="7E34FE04"/>
    <w:p w14:paraId="3CF21335"/>
    <w:p w14:paraId="49B804B4"/>
    <w:p w14:paraId="6CD62315"/>
    <w:p w14:paraId="67308B17"/>
    <w:p w14:paraId="49F34761"/>
    <w:p w14:paraId="799F3CB3"/>
    <w:p w14:paraId="4A3E689A"/>
    <w:p w14:paraId="52955377"/>
    <w:p w14:paraId="37DC101F"/>
    <w:p w14:paraId="0C09364E"/>
    <w:p w14:paraId="1C3A1129"/>
    <w:p w14:paraId="6A52367D"/>
    <w:p w14:paraId="48BC12A2"/>
    <w:p w14:paraId="5B8D7426"/>
    <w:p w14:paraId="3F729D19"/>
    <w:p w14:paraId="1B26FD64"/>
    <w:p w14:paraId="6A03B241"/>
    <w:p w14:paraId="78E9B1CD"/>
    <w:p w14:paraId="3ED0D2AE"/>
    <w:p w14:paraId="6FA0EC3E"/>
    <w:p w14:paraId="06EAABEA"/>
    <w:p w14:paraId="41BF2442"/>
    <w:p w14:paraId="3439BA0F">
      <w:p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bidi="ar"/>
        </w:rPr>
      </w:pPr>
      <w:r>
        <w:rPr>
          <w:rFonts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bidi="ar"/>
        </w:rPr>
        <w:t>Supplementary figures</w:t>
      </w:r>
    </w:p>
    <w:p w14:paraId="1CF317A0">
      <w:pPr>
        <w:spacing w:line="480" w:lineRule="auto"/>
        <w:jc w:val="center"/>
        <w:rPr>
          <w:rFonts w:hint="eastAsia"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eastAsia="zh-CN" w:bidi="ar"/>
        </w:rPr>
        <w:drawing>
          <wp:inline distT="0" distB="0" distL="114300" distR="114300">
            <wp:extent cx="5481320" cy="3083560"/>
            <wp:effectExtent l="0" t="0" r="5080" b="10160"/>
            <wp:docPr id="5" name="图片 5" descr="Figure 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1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1E8B1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 xml:space="preserve"> S1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The screening flowchart for downloading the ST2 </w:t>
      </w:r>
      <w:r>
        <w:rPr>
          <w:rFonts w:hint="eastAsia" w:ascii="Times New Roman" w:hAnsi="Times New Roman" w:eastAsia="宋体" w:cs="Times New Roman"/>
          <w:i/>
          <w:iCs/>
          <w:color w:val="131413"/>
          <w:kern w:val="0"/>
          <w:sz w:val="24"/>
          <w:lang w:bidi="ar"/>
        </w:rPr>
        <w:t>A. baumannii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genome from Genebank and sequenceing for in this study. </w:t>
      </w:r>
    </w:p>
    <w:p w14:paraId="27EED8B9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678232A7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41ED45AC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28B0B52B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198CDC05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57632143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151D7EE0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6A97BFB0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3E38DDA5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39B6A07F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0EE04EC4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  <w:drawing>
          <wp:inline distT="0" distB="0" distL="114300" distR="114300">
            <wp:extent cx="5488305" cy="4946015"/>
            <wp:effectExtent l="0" t="0" r="13335" b="6985"/>
            <wp:docPr id="10" name="图片 10" descr="Figure S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2-01"/>
                    <pic:cNvPicPr>
                      <a:picLocks noChangeAspect="1"/>
                    </pic:cNvPicPr>
                  </pic:nvPicPr>
                  <pic:blipFill>
                    <a:blip r:embed="rId5"/>
                    <a:srcRect l="15126" r="11468" b="1644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8104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  <w:r>
        <w:rPr>
          <w:rFonts w:hint="default" w:ascii="Times New Roman" w:hAnsi="Times New Roman" w:eastAsia="宋体" w:cs="Times New Roman"/>
          <w:b/>
          <w:bCs/>
          <w:color w:val="131413"/>
          <w:kern w:val="0"/>
          <w:sz w:val="24"/>
          <w:szCs w:val="24"/>
          <w:lang w:val="en-US" w:eastAsia="zh-CN"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/>
          <w:bCs/>
          <w:color w:val="131413"/>
          <w:kern w:val="0"/>
          <w:sz w:val="24"/>
          <w:szCs w:val="24"/>
          <w:lang w:val="en-US" w:eastAsia="zh-CN" w:bidi="ar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131413"/>
          <w:kern w:val="0"/>
          <w:sz w:val="24"/>
          <w:szCs w:val="24"/>
          <w:lang w:val="en-US" w:eastAsia="zh-CN" w:bidi="ar"/>
        </w:rPr>
        <w:t xml:space="preserve">Geographical distribution of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szCs w:val="24"/>
          <w:lang w:val="en-US" w:eastAsia="zh-CN" w:bidi="ar"/>
        </w:rPr>
        <w:t>2861</w:t>
      </w:r>
      <w:r>
        <w:rPr>
          <w:rFonts w:hint="default" w:ascii="Times New Roman" w:hAnsi="Times New Roman" w:eastAsia="宋体" w:cs="Times New Roman"/>
          <w:color w:val="131413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color w:val="131413"/>
          <w:kern w:val="0"/>
          <w:sz w:val="24"/>
          <w:szCs w:val="24"/>
          <w:lang w:val="en-US" w:eastAsia="zh-CN" w:bidi="ar"/>
        </w:rPr>
        <w:t>A. baumannii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131413"/>
          <w:kern w:val="0"/>
          <w:sz w:val="24"/>
          <w:szCs w:val="24"/>
          <w:lang w:val="en-US" w:eastAsia="zh-CN" w:bidi="ar"/>
        </w:rPr>
        <w:t>strains across China.</w:t>
      </w:r>
    </w:p>
    <w:p w14:paraId="2D4E38B5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</w:p>
    <w:p w14:paraId="0433A190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7719C969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7092722D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77F16B91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0890AE32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687042A5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05B1E840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335D5431">
      <w:pPr>
        <w:spacing w:line="480" w:lineRule="auto"/>
        <w:jc w:val="center"/>
        <w:rPr>
          <w:rFonts w:hint="eastAsia"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eastAsia="zh-CN" w:bidi="ar"/>
        </w:rPr>
        <w:drawing>
          <wp:inline distT="0" distB="0" distL="114300" distR="114300">
            <wp:extent cx="5482590" cy="6093460"/>
            <wp:effectExtent l="0" t="0" r="3810" b="2540"/>
            <wp:docPr id="2" name="图片 2" descr="Figure S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609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A9379">
      <w:pPr>
        <w:spacing w:line="480" w:lineRule="auto"/>
        <w:jc w:val="left"/>
        <w:rPr>
          <w:rFonts w:hint="default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Average </w:t>
      </w:r>
      <w:r>
        <w:rPr>
          <w:rFonts w:hint="eastAsia" w:ascii="Times New Roman" w:hAnsi="Times New Roman" w:cs="Times New Roman"/>
          <w:sz w:val="24"/>
          <w:lang w:val="en-US" w:eastAsia="zh-CN"/>
        </w:rPr>
        <w:t>n</w:t>
      </w:r>
      <w:r>
        <w:rPr>
          <w:rFonts w:ascii="Times New Roman" w:hAnsi="Times New Roman" w:cs="Times New Roman"/>
          <w:sz w:val="24"/>
        </w:rPr>
        <w:t xml:space="preserve">ucleotide </w:t>
      </w:r>
      <w:r>
        <w:rPr>
          <w:rFonts w:hint="eastAsia" w:ascii="Times New Roman" w:hAnsi="Times New Roman" w:cs="Times New Roman"/>
          <w:sz w:val="24"/>
          <w:lang w:val="en-US" w:eastAsia="zh-CN"/>
        </w:rPr>
        <w:t>i</w:t>
      </w:r>
      <w:r>
        <w:rPr>
          <w:rFonts w:ascii="Times New Roman" w:hAnsi="Times New Roman" w:cs="Times New Roman"/>
          <w:sz w:val="24"/>
        </w:rPr>
        <w:t>dentity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lang w:val="en-US" w:eastAsia="zh-CN"/>
        </w:rPr>
        <w:t>between all pairs of 71 genomes. 70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sequence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>d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for in this study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 xml:space="preserve"> and the remaining one is the </w:t>
      </w:r>
      <w:r>
        <w:rPr>
          <w:rFonts w:hint="eastAsia" w:ascii="Times New Roman" w:hAnsi="Times New Roman" w:eastAsia="宋体" w:cs="Times New Roman"/>
          <w:i/>
          <w:iCs/>
          <w:color w:val="131413"/>
          <w:kern w:val="0"/>
          <w:sz w:val="24"/>
          <w:lang w:bidi="ar"/>
        </w:rPr>
        <w:t>A. baumannii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 xml:space="preserve"> reference genome A320 (</w:t>
      </w:r>
      <w:r>
        <w:rPr>
          <w:rFonts w:ascii="Times New Roman" w:hAnsi="Times New Roman" w:cs="Times New Roman"/>
          <w:sz w:val="24"/>
        </w:rPr>
        <w:t xml:space="preserve">GenBank accession no. </w:t>
      </w:r>
      <w:r>
        <w:rPr>
          <w:rFonts w:hint="default" w:ascii="Times New Roman" w:hAnsi="Times New Roman" w:cs="Times New Roman"/>
          <w:sz w:val="24"/>
        </w:rPr>
        <w:t>CP032055.1</w:t>
      </w:r>
      <w:r>
        <w:rPr>
          <w:rFonts w:hint="eastAsia" w:ascii="Times New Roman" w:hAnsi="Times New Roman" w:cs="Times New Roman"/>
          <w:sz w:val="24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>.</w:t>
      </w:r>
    </w:p>
    <w:p w14:paraId="5CDF880E">
      <w:pPr>
        <w:spacing w:line="480" w:lineRule="auto"/>
        <w:jc w:val="center"/>
        <w:rPr>
          <w:rFonts w:hint="eastAsia"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eastAsia="zh-CN" w:bidi="ar"/>
        </w:rPr>
        <w:drawing>
          <wp:inline distT="0" distB="0" distL="114300" distR="114300">
            <wp:extent cx="5476240" cy="4112260"/>
            <wp:effectExtent l="0" t="0" r="10160" b="2540"/>
            <wp:docPr id="1" name="图片 1" descr="Figure S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4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0928B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S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color w:val="131413"/>
          <w:kern w:val="0"/>
          <w:sz w:val="24"/>
          <w:lang w:bidi="ar"/>
        </w:rPr>
        <w:t>A</w:t>
      </w:r>
      <w:bookmarkStart w:id="6" w:name="_GoBack"/>
      <w:bookmarkEnd w:id="6"/>
      <w:r>
        <w:rPr>
          <w:rFonts w:hint="eastAsia" w:ascii="Times New Roman" w:hAnsi="Times New Roman" w:eastAsia="宋体" w:cs="Times New Roman"/>
          <w:i/>
          <w:iCs/>
          <w:color w:val="131413"/>
          <w:kern w:val="0"/>
          <w:sz w:val="24"/>
          <w:lang w:bidi="ar"/>
        </w:rPr>
        <w:t>. baumannii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isolates from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highlight w:val="none"/>
          <w:lang w:bidi="ar"/>
        </w:rPr>
        <w:t xml:space="preserve">27 provinces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>and municipalities were included in this study. (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>a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>) Sankey diagram of 286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i/>
          <w:iCs/>
          <w:color w:val="131413"/>
          <w:kern w:val="0"/>
          <w:sz w:val="24"/>
          <w:lang w:bidi="ar"/>
        </w:rPr>
        <w:t xml:space="preserve">A. baumannii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isolates from different regions, ST types, and years in China. 'Others' refers to ST types with fewer than 10 </w:t>
      </w:r>
      <w:r>
        <w:rPr>
          <w:rFonts w:hint="eastAsia" w:ascii="Times New Roman" w:hAnsi="Times New Roman" w:eastAsia="宋体" w:cs="Times New Roman"/>
          <w:i/>
          <w:iCs/>
          <w:color w:val="131413"/>
          <w:kern w:val="0"/>
          <w:sz w:val="24"/>
          <w:lang w:bidi="ar"/>
        </w:rPr>
        <w:t xml:space="preserve">A. baumannii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>isolates. 'NF' indicates that the ST type is unknown. (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>b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) Bar chart showing the prevalence of OXA-23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 xml:space="preserve">and OXA-66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>in ST2 and non-ST2 strains.</w:t>
      </w:r>
    </w:p>
    <w:p w14:paraId="36F0AE83">
      <w:pPr>
        <w:spacing w:line="480" w:lineRule="auto"/>
        <w:jc w:val="center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</w:p>
    <w:p w14:paraId="32785808">
      <w:pPr>
        <w:spacing w:line="480" w:lineRule="auto"/>
        <w:jc w:val="left"/>
        <w:rPr>
          <w:rFonts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09236E05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</w:p>
    <w:p w14:paraId="7A817735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</w:p>
    <w:p w14:paraId="2AE38405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</w:p>
    <w:p w14:paraId="5AAADF8B">
      <w:pPr>
        <w:spacing w:line="480" w:lineRule="auto"/>
        <w:jc w:val="center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  <w:drawing>
          <wp:inline distT="0" distB="0" distL="114300" distR="114300">
            <wp:extent cx="7378065" cy="4881880"/>
            <wp:effectExtent l="0" t="0" r="10160" b="13335"/>
            <wp:docPr id="9" name="图片 9" descr="Figure S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5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78065" cy="488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885A3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5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Core genome phylogeny and recombination landscape of ST2 </w:t>
      </w:r>
      <w:r>
        <w:rPr>
          <w:rFonts w:hint="eastAsia" w:ascii="Times New Roman" w:hAnsi="Times New Roman" w:eastAsia="宋体" w:cs="Times New Roman"/>
          <w:i/>
          <w:iCs/>
          <w:color w:val="131413"/>
          <w:kern w:val="0"/>
          <w:sz w:val="24"/>
          <w:lang w:bidi="ar"/>
        </w:rPr>
        <w:t>A. baumannii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genomes.</w:t>
      </w:r>
    </w:p>
    <w:p w14:paraId="0D049FD6">
      <w:pPr>
        <w:spacing w:line="480" w:lineRule="auto"/>
        <w:jc w:val="center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  <w:drawing>
          <wp:inline distT="0" distB="0" distL="114300" distR="114300">
            <wp:extent cx="4846320" cy="3844290"/>
            <wp:effectExtent l="0" t="0" r="0" b="11430"/>
            <wp:docPr id="6" name="图片 6" descr="Figure S6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6-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0294B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6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Scatter plot of sampling time and ML branch length.</w:t>
      </w:r>
    </w:p>
    <w:p w14:paraId="6C19C02E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285A7CE0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004D28CB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</w:pPr>
    </w:p>
    <w:p w14:paraId="3AD8681F">
      <w:pPr>
        <w:spacing w:line="480" w:lineRule="auto"/>
        <w:jc w:val="center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  <w:drawing>
          <wp:inline distT="0" distB="0" distL="114300" distR="114300">
            <wp:extent cx="5483860" cy="4171315"/>
            <wp:effectExtent l="0" t="0" r="2540" b="4445"/>
            <wp:docPr id="7" name="图片 7" descr="Figure S7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7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345F6">
      <w:pPr>
        <w:spacing w:line="480" w:lineRule="auto"/>
        <w:jc w:val="left"/>
        <w:rPr>
          <w:rFonts w:ascii="Times New Roman" w:hAnsi="Times New Roman" w:eastAsia="宋体" w:cs="Times New Roman"/>
          <w:color w:val="131413"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7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Different types of genetic environments of AbGRI2 in ST2 complete genomes. Arrows indicate the direction, relative length, and function of ORFs. Sequence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>comparisons were performed using BLASTn and visualized using Easyfig.</w:t>
      </w:r>
    </w:p>
    <w:p w14:paraId="1B19FE9C">
      <w:pPr>
        <w:spacing w:line="480" w:lineRule="auto"/>
        <w:jc w:val="center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  <w:drawing>
          <wp:inline distT="0" distB="0" distL="114300" distR="114300">
            <wp:extent cx="5484495" cy="5343525"/>
            <wp:effectExtent l="0" t="0" r="1905" b="5715"/>
            <wp:docPr id="8" name="图片 8" descr="Figure S8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8-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9134F">
      <w:pPr>
        <w:widowControl/>
        <w:numPr>
          <w:ilvl w:val="-1"/>
          <w:numId w:val="0"/>
        </w:numPr>
        <w:spacing w:line="480" w:lineRule="auto"/>
        <w:jc w:val="left"/>
        <w:rPr>
          <w:rFonts w:ascii="Times New Roman" w:hAnsi="Times New Roman" w:eastAsia="宋体" w:cs="Times New Roman"/>
          <w:b/>
          <w:bCs/>
          <w:color w:val="131413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bidi="ar"/>
        </w:rPr>
        <w:t xml:space="preserve"> S</w:t>
      </w:r>
      <w:r>
        <w:rPr>
          <w:rFonts w:hint="eastAsia" w:ascii="Times New Roman" w:hAnsi="Times New Roman" w:eastAsia="宋体" w:cs="Times New Roman"/>
          <w:b/>
          <w:bCs/>
          <w:color w:val="131413"/>
          <w:kern w:val="0"/>
          <w:sz w:val="24"/>
          <w:lang w:val="en-US" w:eastAsia="zh-CN" w:bidi="ar"/>
        </w:rPr>
        <w:t>8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 xml:space="preserve"> Different types of genetic environments of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131413"/>
          <w:kern w:val="0"/>
          <w:sz w:val="24"/>
          <w:lang w:bidi="ar"/>
        </w:rPr>
        <w:t>AbGRI3 in ST2 complete genomes. Arrows indicate the direction, relative length, and function of ORFs. Sequence comparisons were performed using BLASTn and visualized using Easyfig.</w:t>
      </w:r>
    </w:p>
    <w:p w14:paraId="3C941330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</w:p>
    <w:p w14:paraId="703BC791">
      <w:pPr>
        <w:spacing w:line="480" w:lineRule="auto"/>
        <w:jc w:val="left"/>
        <w:rPr>
          <w:rFonts w:hint="eastAsia" w:ascii="Times New Roman" w:hAnsi="Times New Roman" w:eastAsia="宋体" w:cs="Times New Roman"/>
          <w:color w:val="131413"/>
          <w:kern w:val="0"/>
          <w:sz w:val="24"/>
          <w:lang w:eastAsia="zh-CN" w:bidi="ar"/>
        </w:rPr>
      </w:pPr>
    </w:p>
    <w:p w14:paraId="55DCF00F"/>
    <w:sectPr>
      <w:pgSz w:w="12240" w:h="15840"/>
      <w:pgMar w:top="1440" w:right="1803" w:bottom="1440" w:left="1803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lYmNiYzg0MmVjZjVkMWU4MDg3MTA5Yjc1ZGUyZjgifQ=="/>
  </w:docVars>
  <w:rsids>
    <w:rsidRoot w:val="30FA3C38"/>
    <w:rsid w:val="042F19CB"/>
    <w:rsid w:val="173F66A7"/>
    <w:rsid w:val="24E74452"/>
    <w:rsid w:val="25F86831"/>
    <w:rsid w:val="27220408"/>
    <w:rsid w:val="2CF30610"/>
    <w:rsid w:val="2DEE5457"/>
    <w:rsid w:val="30FA3C38"/>
    <w:rsid w:val="36E67BB3"/>
    <w:rsid w:val="3BDF630E"/>
    <w:rsid w:val="400116E0"/>
    <w:rsid w:val="43F30C8A"/>
    <w:rsid w:val="446472DA"/>
    <w:rsid w:val="4D766672"/>
    <w:rsid w:val="646B0101"/>
    <w:rsid w:val="74B64F7F"/>
    <w:rsid w:val="77AC5BC1"/>
    <w:rsid w:val="7D1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748</Words>
  <Characters>5603</Characters>
  <Lines>1</Lines>
  <Paragraphs>1</Paragraphs>
  <TotalTime>163</TotalTime>
  <ScaleCrop>false</ScaleCrop>
  <LinksUpToDate>false</LinksUpToDate>
  <CharactersWithSpaces>5811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2024-07-03T12:09:00Z</dcterms:created>
  <dc:creator>zgl</dc:creator>
  <cp:lastModifiedBy>zgl</cp:lastModifiedBy>
  <dcterms:modified xsi:type="dcterms:W3CDTF">2025-01-13T02:17:53Z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913414B0260C41AFA9B8B54CEB45ECE7_13</vt:lpwstr>
  </property>
  <property fmtid="{D5CDD505-2E9C-101B-9397-08002B2CF9AE}" pid="4" name="KSOTemplateDocerSaveRecord">
    <vt:lpwstr>eyJoZGlkIjoiZDdlYmNiYzg0MmVjZjVkMWU4MDg3MTA5Yjc1ZGUyZjgiLCJ1c2VySWQiOiIxMzg5NDI3OTc0In0=</vt:lpwstr>
  </property>
</Properties>
</file>