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C3E9" w14:textId="77777777" w:rsidR="009A0B4D" w:rsidRDefault="00000000" w:rsidP="00E51FB0">
      <w:pPr>
        <w:pStyle w:val="a3"/>
        <w:widowControl/>
        <w:spacing w:beforeAutospacing="0" w:after="240" w:afterAutospacing="0" w:line="360" w:lineRule="auto"/>
        <w:jc w:val="center"/>
        <w:rPr>
          <w:rFonts w:ascii="Times New Roman" w:eastAsia="Segoe UI" w:hAnsi="Times New Roman"/>
          <w:color w:val="000000" w:themeColor="text1"/>
        </w:rPr>
      </w:pPr>
      <w:r>
        <w:rPr>
          <w:rStyle w:val="a4"/>
          <w:rFonts w:ascii="Times New Roman" w:eastAsia="Segoe UI" w:hAnsi="Times New Roman"/>
          <w:color w:val="000000" w:themeColor="text1"/>
        </w:rPr>
        <w:t xml:space="preserve">Table </w:t>
      </w:r>
      <w:proofErr w:type="spellStart"/>
      <w:r>
        <w:rPr>
          <w:rStyle w:val="a4"/>
          <w:rFonts w:ascii="Times New Roman" w:eastAsia="宋体" w:hAnsi="Times New Roman" w:hint="eastAsia"/>
          <w:color w:val="000000" w:themeColor="text1"/>
        </w:rPr>
        <w:t>S</w:t>
      </w:r>
      <w:r>
        <w:rPr>
          <w:rStyle w:val="a4"/>
          <w:rFonts w:ascii="Times New Roman" w:eastAsia="Segoe UI" w:hAnsi="Times New Roman"/>
          <w:color w:val="000000" w:themeColor="text1"/>
        </w:rPr>
        <w:t>1</w:t>
      </w:r>
      <w:proofErr w:type="spellEnd"/>
      <w:r>
        <w:rPr>
          <w:rStyle w:val="a4"/>
          <w:rFonts w:ascii="Times New Roman" w:eastAsia="Segoe UI" w:hAnsi="Times New Roman"/>
          <w:color w:val="000000" w:themeColor="text1"/>
        </w:rPr>
        <w:t>. Demographic and Clinical Characteristics of Study Participants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2230"/>
        <w:gridCol w:w="2137"/>
        <w:gridCol w:w="1172"/>
      </w:tblGrid>
      <w:tr w:rsidR="009A0B4D" w14:paraId="540BF7D3" w14:textId="77777777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790EBD" w14:textId="77777777" w:rsidR="009A0B4D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Characteristic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80308B" w14:textId="77777777" w:rsidR="009A0B4D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Psoriasis Group (n=29)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DAE1E3" w14:textId="77777777" w:rsidR="009A0B4D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Control Group (n=31)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BB6B734" w14:textId="77777777" w:rsidR="009A0B4D" w:rsidRDefault="00000000">
            <w:pPr>
              <w:widowControl/>
              <w:spacing w:line="360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0"/>
                <w:szCs w:val="21"/>
                <w:lang w:bidi="ar"/>
              </w:rPr>
              <w:t>P-value*</w:t>
            </w:r>
          </w:p>
        </w:tc>
      </w:tr>
      <w:tr w:rsidR="009A0B4D" w14:paraId="0BE185AC" w14:textId="77777777"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E098EAB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Style w:val="a4"/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Demographics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DBBDCB6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832A5E0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5994250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</w:tr>
      <w:tr w:rsidR="009A0B4D" w14:paraId="4B9C9833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6F3F130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Age (years), mean ± SD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F80C047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42.3 ± 12.5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CF7DC57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38.7 ± 14.2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8BB74B4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0.287</w:t>
            </w:r>
          </w:p>
        </w:tc>
      </w:tr>
      <w:tr w:rsidR="009A0B4D" w14:paraId="2FA03D61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55AA4A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Age range (years)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5F21DC5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22-68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E230B7E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19-65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B493AF5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</w:tr>
      <w:tr w:rsidR="009A0B4D" w14:paraId="1073CA61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3A2EE7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Male sex, n (%)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9B7A4D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17 (58.6)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3C11F70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16 (51.6)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2998689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0.445</w:t>
            </w:r>
          </w:p>
        </w:tc>
      </w:tr>
      <w:tr w:rsidR="009A0B4D" w14:paraId="1EE32B36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0E7AF55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BMI (kg/</w:t>
            </w:r>
            <w:proofErr w:type="spellStart"/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m²</w:t>
            </w:r>
            <w:proofErr w:type="spellEnd"/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), mean ± SD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018E317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24.8 ± 3.9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7A9B870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23.2 ± 3.1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136FD8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0.089</w:t>
            </w:r>
          </w:p>
        </w:tc>
      </w:tr>
      <w:tr w:rsidR="009A0B4D" w14:paraId="01DD3450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3E24E4F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Style w:val="a4"/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Clinical Characteristics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398A6EC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4EEB8DD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BBD5578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</w:tr>
      <w:tr w:rsidR="009A0B4D" w14:paraId="0FAA03B0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F2AB2A9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PASI score, mean ± SD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3356180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12.4 ± 8.7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86D5B68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N/A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CA0DD6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</w:tr>
      <w:tr w:rsidR="009A0B4D" w14:paraId="3FB50492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06B3A6B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PASI score range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75BFA0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3.2-28.5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64BFC17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N/A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F158559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</w:tr>
      <w:tr w:rsidR="009A0B4D" w14:paraId="73BF3FDB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12A6A5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Disease duration (years), mean ± SD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180D48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8.2 ± 6.3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0976FF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N/A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562368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</w:tr>
      <w:tr w:rsidR="009A0B4D" w14:paraId="13B1684D" w14:textId="77777777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D7B415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Disease duration range (years)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C144FF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1-22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B7181C0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N/A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60C7C3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</w:tr>
      <w:tr w:rsidR="009A0B4D" w14:paraId="71B4C340" w14:textId="77777777">
        <w:trPr>
          <w:trHeight w:val="616"/>
        </w:trPr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9E509D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Style w:val="a4"/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Affected Body Surface Area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33D1F8C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9E1AFE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41974CC" w14:textId="77777777" w:rsidR="009A0B4D" w:rsidRDefault="009A0B4D">
            <w:pPr>
              <w:spacing w:line="360" w:lineRule="auto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</w:p>
        </w:tc>
      </w:tr>
      <w:tr w:rsidR="009A0B4D" w14:paraId="068A365D" w14:textId="77777777">
        <w:tc>
          <w:tcPr>
            <w:tcW w:w="0" w:type="auto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B5C20FC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BSA</w:t>
            </w:r>
            <w:proofErr w:type="spellEnd"/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(%), mean ± SD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23A61BF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15.3 ± 9.8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B1FA08C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N/A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AA3EA84" w14:textId="77777777" w:rsidR="009A0B4D" w:rsidRDefault="00000000">
            <w:pPr>
              <w:widowControl/>
              <w:spacing w:line="360" w:lineRule="auto"/>
              <w:jc w:val="left"/>
              <w:rPr>
                <w:rFonts w:ascii="Times New Roman" w:eastAsia="Segoe UI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</w:tr>
    </w:tbl>
    <w:p w14:paraId="332B7014" w14:textId="77777777" w:rsidR="009A0B4D" w:rsidRDefault="00000000">
      <w:pPr>
        <w:pStyle w:val="a3"/>
        <w:widowControl/>
        <w:spacing w:beforeAutospacing="0" w:after="240" w:afterAutospacing="0" w:line="360" w:lineRule="auto"/>
        <w:rPr>
          <w:rFonts w:ascii="Times New Roman" w:eastAsia="Segoe UI" w:hAnsi="Times New Roman"/>
          <w:color w:val="000000" w:themeColor="text1"/>
        </w:rPr>
      </w:pPr>
      <w:r>
        <w:rPr>
          <w:rFonts w:ascii="Times New Roman" w:eastAsia="Segoe UI" w:hAnsi="Times New Roman"/>
          <w:color w:val="000000" w:themeColor="text1"/>
        </w:rPr>
        <w:t>*Statistical comparisons performed using Student’s t-test for continuous variables and chi-square test for categorical variables.</w:t>
      </w:r>
      <w:r>
        <w:rPr>
          <w:rFonts w:ascii="Times New Roman" w:eastAsia="Segoe UI" w:hAnsi="Times New Roman"/>
          <w:color w:val="000000" w:themeColor="text1"/>
        </w:rPr>
        <w:br/>
      </w:r>
      <w:proofErr w:type="spellStart"/>
      <w:r>
        <w:rPr>
          <w:rFonts w:ascii="Times New Roman" w:eastAsia="Segoe UI" w:hAnsi="Times New Roman"/>
          <w:color w:val="000000" w:themeColor="text1"/>
        </w:rPr>
        <w:t>BSA</w:t>
      </w:r>
      <w:proofErr w:type="spellEnd"/>
      <w:r>
        <w:rPr>
          <w:rFonts w:ascii="Times New Roman" w:eastAsia="Segoe UI" w:hAnsi="Times New Roman"/>
          <w:color w:val="000000" w:themeColor="text1"/>
        </w:rPr>
        <w:t>: Body Surface Area; BMI: Body Mass Index; N/A: Not Applicable; PASI: Psoriasis Area and Severity Index; SD: Standard Deviation.</w:t>
      </w:r>
    </w:p>
    <w:p w14:paraId="3063CEF6" w14:textId="77777777" w:rsidR="009A0B4D" w:rsidRDefault="009A0B4D"/>
    <w:sectPr w:rsidR="009A0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B4D"/>
    <w:rsid w:val="0032103C"/>
    <w:rsid w:val="009A0B4D"/>
    <w:rsid w:val="00E51FB0"/>
    <w:rsid w:val="51E61312"/>
    <w:rsid w:val="5ED5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C47800-B63D-43A7-854A-E58A0689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吴凡</dc:creator>
  <cp:lastModifiedBy>xin jiang</cp:lastModifiedBy>
  <cp:revision>2</cp:revision>
  <dcterms:created xsi:type="dcterms:W3CDTF">2025-08-22T15:41:00Z</dcterms:created>
  <dcterms:modified xsi:type="dcterms:W3CDTF">2025-08-25T10:04:00Z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eyJoZGlkIjoiYzI1MDNiMDUwNjk3N2IyYWRhYzNlOWE0ZDIzZTA2ZGQiLCJ1c2VySWQiOiIyNjQyMDc2NzQifQ==</vt:lpwstr>
  </property>
  <property fmtid="{D5CDD505-2E9C-101B-9397-08002B2CF9AE}" pid="4" name="ICV">
    <vt:lpwstr>751FE7701EA743639B5108A99A7B8FD8_12</vt:lpwstr>
  </property>
</Properties>
</file>