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FC9B2">
      <w:pPr>
        <w:pStyle w:val="2"/>
        <w:widowControl/>
        <w:spacing w:before="360" w:beforeAutospacing="0" w:after="240" w:afterAutospacing="0" w:line="360" w:lineRule="auto"/>
        <w:jc w:val="center"/>
        <w:rPr>
          <w:rFonts w:hint="default" w:ascii="Times New Roman" w:hAnsi="Times New Roman" w:eastAsia="Segoe U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goe U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bookmarkStart w:id="0" w:name="_GoBack"/>
      <w:bookmarkEnd w:id="0"/>
      <w:r>
        <w:rPr>
          <w:rFonts w:hint="default" w:ascii="Times New Roman" w:hAnsi="Times New Roman" w:eastAsia="Segoe U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3: PASI Correlation Analysis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33"/>
        <w:gridCol w:w="2387"/>
        <w:gridCol w:w="1164"/>
        <w:gridCol w:w="2212"/>
      </w:tblGrid>
      <w:tr w14:paraId="1C756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3526628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Feature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1CE2AB3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Correlation Coefficient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9016F58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BBA2636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Clinical Significance</w:t>
            </w:r>
          </w:p>
        </w:tc>
      </w:tr>
      <w:tr w14:paraId="49027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10ACA34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Microbiome Features</w:t>
            </w:r>
          </w:p>
        </w:tc>
        <w:tc>
          <w:tcPr>
            <w:tcW w:w="0" w:type="auto"/>
            <w:tcBorders>
              <w:top w:val="single" w:color="auto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8352337">
            <w:pPr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19B64DE">
            <w:pPr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6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7610EFD">
            <w:pPr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8690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8110C31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Staphylococcus abundance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AAC972F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B57556F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FB9D98A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Strong positive</w:t>
            </w:r>
          </w:p>
        </w:tc>
      </w:tr>
      <w:tr w14:paraId="332C8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EB4699D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Cutibacterium abundance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F189172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-0.45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4B9C7F5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C6D01D2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Moderate negative</w:t>
            </w:r>
          </w:p>
        </w:tc>
      </w:tr>
      <w:tr w14:paraId="2E74A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05176D4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Shannon diversity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B99889C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F086A6D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0.028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E7B8BC1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Moderate positive</w:t>
            </w:r>
          </w:p>
        </w:tc>
      </w:tr>
      <w:tr w14:paraId="5CCC5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B2C6F86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Metabolome Features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8F64A2B">
            <w:pPr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5F346DD">
            <w:pPr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A67BCD1">
            <w:pPr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4D5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978AA38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Arachidonic acid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72887D4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BAFD3D8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7E5D3B6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Strong positive</w:t>
            </w:r>
          </w:p>
        </w:tc>
      </w:tr>
      <w:tr w14:paraId="134FB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ADF536A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Leukotriene B4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23C6F93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0.59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6029031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C3B4F40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Strong positive</w:t>
            </w:r>
          </w:p>
        </w:tc>
      </w:tr>
      <w:tr w14:paraId="2889D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3F26B46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Ceramide(d18:1/24:0)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2AE49DE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-0.55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7490389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16BCD36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Strong negative</w:t>
            </w:r>
          </w:p>
        </w:tc>
      </w:tr>
      <w:tr w14:paraId="7BB2C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8E9A9E5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Sphingosine-1-phosphate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96DB0F3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0.52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87E9292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9BE99CA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Strong positive</w:t>
            </w:r>
          </w:p>
        </w:tc>
      </w:tr>
      <w:tr w14:paraId="6C30D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A07E004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Cholesterol sulfate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14EEA84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-0.49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865CAFE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BD110A0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Moderate negative</w:t>
            </w:r>
          </w:p>
        </w:tc>
      </w:tr>
      <w:tr w14:paraId="34B77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6690118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Tryptophan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FCDA912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0.48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3554407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27E9B97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Moderate positive</w:t>
            </w:r>
          </w:p>
        </w:tc>
      </w:tr>
      <w:tr w14:paraId="085BF6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12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1913533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Vitamin D3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C6A4B8C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-0.44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EB4BC25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9AEE0A5">
            <w:pPr>
              <w:widowControl/>
              <w:spacing w:line="360" w:lineRule="auto"/>
              <w:jc w:val="center"/>
              <w:rPr>
                <w:rFonts w:ascii="Times New Roman" w:hAnsi="Times New Roman" w:eastAsia="Segoe U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Moderate negative</w:t>
            </w:r>
          </w:p>
        </w:tc>
      </w:tr>
    </w:tbl>
    <w:p w14:paraId="62F163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946672"/>
    <w:rsid w:val="2B75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536</Characters>
  <Lines>0</Lines>
  <Paragraphs>0</Paragraphs>
  <TotalTime>0</TotalTime>
  <ScaleCrop>false</ScaleCrop>
  <LinksUpToDate>false</LinksUpToDate>
  <CharactersWithSpaces>563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2025-08-22T15:43:00Z</dcterms:created>
  <dc:creator>吴凡</dc:creator>
  <cp:lastModifiedBy>Treasure</cp:lastModifiedBy>
  <dcterms:modified xsi:type="dcterms:W3CDTF">2025-08-25T10:03:53Z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eyJoZGlkIjoiYzI1MDNiMDUwNjk3N2IyYWRhYzNlOWE0ZDIzZTA2ZGQiLCJ1c2VySWQiOiIyNjQyMDc2NzQifQ==</vt:lpwstr>
  </property>
  <property fmtid="{D5CDD505-2E9C-101B-9397-08002B2CF9AE}" pid="4" name="ICV">
    <vt:lpwstr>AACF33425F2C45DFAEEE839D9ED9EBB5_12</vt:lpwstr>
  </property>
</Properties>
</file>