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D271" w14:textId="77777777" w:rsidR="00111BC3" w:rsidRPr="002F16E3" w:rsidRDefault="00111BC3" w:rsidP="00040FC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</w:pPr>
      <w:r w:rsidRPr="002F16E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  <w:t>Results</w:t>
      </w:r>
    </w:p>
    <w:p w14:paraId="46ECD092" w14:textId="7DDB746B" w:rsidR="002C6D91" w:rsidRDefault="00097587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2F16E3">
        <w:rPr>
          <w:rFonts w:asciiTheme="majorBidi" w:hAnsiTheme="majorBidi" w:cstheme="majorBidi"/>
          <w:sz w:val="24"/>
          <w:szCs w:val="24"/>
        </w:rPr>
        <w:t>The reference strains (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Pseudomonas aeruginosa</w:t>
      </w:r>
      <w:r w:rsidRPr="002F16E3">
        <w:rPr>
          <w:rFonts w:asciiTheme="majorBidi" w:hAnsiTheme="majorBidi" w:cstheme="majorBidi"/>
          <w:sz w:val="24"/>
          <w:szCs w:val="24"/>
        </w:rPr>
        <w:t xml:space="preserve"> ATCC 9027,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Staphylococcus aureus</w:t>
      </w:r>
      <w:r w:rsidRPr="002F16E3">
        <w:rPr>
          <w:rFonts w:asciiTheme="majorBidi" w:hAnsiTheme="majorBidi" w:cstheme="majorBidi"/>
          <w:sz w:val="24"/>
          <w:szCs w:val="24"/>
        </w:rPr>
        <w:t xml:space="preserve"> ATCC 6538, and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Escherichia coli</w:t>
      </w:r>
      <w:r w:rsidRPr="002F16E3">
        <w:rPr>
          <w:rFonts w:asciiTheme="majorBidi" w:hAnsiTheme="majorBidi" w:cstheme="majorBidi"/>
          <w:sz w:val="24"/>
          <w:szCs w:val="24"/>
        </w:rPr>
        <w:t xml:space="preserve"> ATCC 25922) were obtained from the Department of Microbiology, Faculty of Science, Menoufia University, Shebin El-Kom, Egypt, and were used for antimicrobial susceptibility testing in accordance with CLSI guidelines. Additionally, clinical isolates of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Escherichia coli</w:t>
      </w:r>
      <w:r w:rsidRPr="002F16E3">
        <w:rPr>
          <w:rFonts w:asciiTheme="majorBidi" w:hAnsiTheme="majorBidi" w:cstheme="majorBidi"/>
          <w:sz w:val="24"/>
          <w:szCs w:val="24"/>
        </w:rPr>
        <w:t xml:space="preserve">,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Pseudomonas aeruginosa</w:t>
      </w:r>
      <w:r w:rsidRPr="002F16E3">
        <w:rPr>
          <w:rFonts w:asciiTheme="majorBidi" w:hAnsiTheme="majorBidi" w:cstheme="majorBidi"/>
          <w:sz w:val="24"/>
          <w:szCs w:val="24"/>
        </w:rPr>
        <w:t xml:space="preserve">,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Staphylococcus aureus</w:t>
      </w:r>
      <w:r w:rsidRPr="002F16E3">
        <w:rPr>
          <w:rFonts w:asciiTheme="majorBidi" w:hAnsiTheme="majorBidi" w:cstheme="majorBidi"/>
          <w:sz w:val="24"/>
          <w:szCs w:val="24"/>
        </w:rPr>
        <w:t xml:space="preserve">, and </w:t>
      </w:r>
      <w:r w:rsidRPr="002F16E3">
        <w:rPr>
          <w:rFonts w:asciiTheme="majorBidi" w:hAnsiTheme="majorBidi" w:cstheme="majorBidi"/>
          <w:i/>
          <w:iCs/>
          <w:sz w:val="24"/>
          <w:szCs w:val="24"/>
        </w:rPr>
        <w:t>Klebsiella pneumoniae</w:t>
      </w:r>
      <w:r w:rsidRPr="002F16E3">
        <w:rPr>
          <w:rFonts w:asciiTheme="majorBidi" w:hAnsiTheme="majorBidi" w:cstheme="majorBidi"/>
          <w:sz w:val="24"/>
          <w:szCs w:val="24"/>
        </w:rPr>
        <w:t xml:space="preserve"> were collected from farm samples provided by the Microbiology Department of the National Liver Institute, Shebin El-Kom. All bacterial isolates were biochemically identified and subjected to antimicrobial susceptibility testing using the VITEK 2 automated system (BioMérieux, France), as described by Kim et al. (2022</w:t>
      </w:r>
      <w:r w:rsidRPr="002F16E3">
        <w:rPr>
          <w:rFonts w:asciiTheme="majorBidi" w:hAnsiTheme="majorBidi" w:cstheme="majorBidi"/>
          <w:sz w:val="24"/>
          <w:szCs w:val="24"/>
          <w:lang w:bidi="ar-EG"/>
        </w:rPr>
        <w:t>)</w:t>
      </w:r>
      <w:r w:rsidR="002B6866" w:rsidRPr="002F16E3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027FA6" w:rsidRPr="002F16E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27FA6" w:rsidRPr="002F16E3">
        <w:rPr>
          <w:rFonts w:asciiTheme="majorBidi" w:hAnsiTheme="majorBidi" w:cstheme="majorBidi"/>
          <w:sz w:val="24"/>
          <w:szCs w:val="24"/>
          <w:lang w:bidi="ar-EG"/>
        </w:rPr>
        <w:t xml:space="preserve">The antibiotic susceptibility profiles of the reference strains are summarized in </w:t>
      </w:r>
      <w:r w:rsidR="00040FC4" w:rsidRPr="002F16E3">
        <w:rPr>
          <w:rFonts w:asciiTheme="majorBidi" w:hAnsiTheme="majorBidi" w:cstheme="majorBidi"/>
          <w:sz w:val="24"/>
          <w:szCs w:val="24"/>
          <w:lang w:bidi="ar-EG"/>
        </w:rPr>
        <w:t>(</w:t>
      </w:r>
      <w:r w:rsidR="00027FA6" w:rsidRPr="002F16E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</w:t>
      </w:r>
      <w:r w:rsidR="00040FC4" w:rsidRPr="002F16E3">
        <w:rPr>
          <w:rFonts w:asciiTheme="majorBidi" w:hAnsiTheme="majorBidi" w:cstheme="majorBidi"/>
          <w:b/>
          <w:bCs/>
          <w:sz w:val="24"/>
          <w:szCs w:val="24"/>
          <w:lang w:bidi="ar-EG"/>
        </w:rPr>
        <w:t>1)</w:t>
      </w:r>
      <w:r w:rsidR="00027FA6" w:rsidRPr="002F16E3">
        <w:rPr>
          <w:rFonts w:asciiTheme="majorBidi" w:hAnsiTheme="majorBidi" w:cstheme="majorBidi"/>
          <w:sz w:val="24"/>
          <w:szCs w:val="24"/>
          <w:lang w:bidi="ar-EG"/>
        </w:rPr>
        <w:t xml:space="preserve">, while the susceptibility profiles of clinical isolates are shown in </w:t>
      </w:r>
      <w:r w:rsidR="00040FC4" w:rsidRPr="002F16E3">
        <w:rPr>
          <w:rFonts w:asciiTheme="majorBidi" w:hAnsiTheme="majorBidi" w:cstheme="majorBidi"/>
          <w:sz w:val="24"/>
          <w:szCs w:val="24"/>
          <w:lang w:bidi="ar-EG"/>
        </w:rPr>
        <w:t>(</w:t>
      </w:r>
      <w:r w:rsidR="00027FA6" w:rsidRPr="002F16E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</w:t>
      </w:r>
      <w:r w:rsidR="00040FC4" w:rsidRPr="002F16E3">
        <w:rPr>
          <w:rFonts w:asciiTheme="majorBidi" w:hAnsiTheme="majorBidi" w:cstheme="majorBidi"/>
          <w:b/>
          <w:bCs/>
          <w:sz w:val="24"/>
          <w:szCs w:val="24"/>
          <w:lang w:bidi="ar-EG"/>
        </w:rPr>
        <w:t>2)</w:t>
      </w:r>
      <w:r w:rsidR="00027FA6" w:rsidRPr="002F16E3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50D63085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3F6C2F81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75456B1B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21193D51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49D80FC9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07C9BA30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34A6A6D3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4A9AE2AF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4D45E7D2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2F7164E7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174D016A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179D76F2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15F5F5DF" w14:textId="77777777" w:rsid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33BB6C42" w14:textId="77777777" w:rsidR="002F16E3" w:rsidRPr="002F16E3" w:rsidRDefault="002F16E3" w:rsidP="002F16E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060A5D50" w14:textId="3122D32B" w:rsidR="002B6866" w:rsidRPr="002F16E3" w:rsidRDefault="002B6866" w:rsidP="00040FC4">
      <w:pPr>
        <w:pStyle w:val="Heading1"/>
        <w:spacing w:line="360" w:lineRule="auto"/>
        <w:rPr>
          <w:rFonts w:asciiTheme="majorBidi" w:hAnsiTheme="majorBidi"/>
          <w:color w:val="auto"/>
          <w:sz w:val="24"/>
          <w:szCs w:val="24"/>
        </w:rPr>
      </w:pPr>
      <w:r w:rsidRPr="002F16E3">
        <w:rPr>
          <w:rFonts w:asciiTheme="majorBidi" w:hAnsiTheme="majorBidi"/>
          <w:color w:val="auto"/>
          <w:sz w:val="24"/>
          <w:szCs w:val="24"/>
        </w:rPr>
        <w:lastRenderedPageBreak/>
        <w:t>Table (</w:t>
      </w:r>
      <w:r w:rsidR="00040FC4" w:rsidRPr="002F16E3">
        <w:rPr>
          <w:rFonts w:asciiTheme="majorBidi" w:hAnsiTheme="majorBidi"/>
          <w:color w:val="auto"/>
          <w:sz w:val="24"/>
          <w:szCs w:val="24"/>
        </w:rPr>
        <w:t>1</w:t>
      </w:r>
      <w:r w:rsidRPr="002F16E3">
        <w:rPr>
          <w:rFonts w:asciiTheme="majorBidi" w:hAnsiTheme="majorBidi"/>
          <w:color w:val="auto"/>
          <w:sz w:val="24"/>
          <w:szCs w:val="24"/>
        </w:rPr>
        <w:t>):Antibiotic Susceptibility Profile of Clinical Isolates.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0"/>
        <w:gridCol w:w="1528"/>
        <w:gridCol w:w="1571"/>
        <w:gridCol w:w="1664"/>
        <w:gridCol w:w="1609"/>
      </w:tblGrid>
      <w:tr w:rsidR="00AC5A96" w:rsidRPr="002F16E3" w14:paraId="1883AE2A" w14:textId="77777777" w:rsidTr="00040FC4">
        <w:tc>
          <w:tcPr>
            <w:tcW w:w="0" w:type="auto"/>
            <w:hideMark/>
          </w:tcPr>
          <w:p w14:paraId="56AA8B9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Antibiotic (Disk Content)</w:t>
            </w:r>
          </w:p>
        </w:tc>
        <w:tc>
          <w:tcPr>
            <w:tcW w:w="0" w:type="auto"/>
            <w:hideMark/>
          </w:tcPr>
          <w:p w14:paraId="67BA35A3" w14:textId="77777777" w:rsidR="00AC5A96" w:rsidRPr="002F16E3" w:rsidRDefault="00AC5A96" w:rsidP="00040FC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Breakpoint (mm) (R ≤ / S ≥)</w:t>
            </w:r>
          </w:p>
        </w:tc>
        <w:tc>
          <w:tcPr>
            <w:tcW w:w="0" w:type="auto"/>
            <w:hideMark/>
          </w:tcPr>
          <w:p w14:paraId="6DA88BDF" w14:textId="77777777" w:rsidR="00AC5A96" w:rsidRPr="002F16E3" w:rsidRDefault="00AC5A96" w:rsidP="00040FC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S. aureus ATCC6538 (mm / S-R)</w:t>
            </w:r>
          </w:p>
        </w:tc>
        <w:tc>
          <w:tcPr>
            <w:tcW w:w="0" w:type="auto"/>
            <w:hideMark/>
          </w:tcPr>
          <w:p w14:paraId="760AEC29" w14:textId="77777777" w:rsidR="00AC5A96" w:rsidRPr="002F16E3" w:rsidRDefault="00AC5A96" w:rsidP="00040FC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E. coli ATCC25922 (mm / S-R)</w:t>
            </w:r>
          </w:p>
        </w:tc>
        <w:tc>
          <w:tcPr>
            <w:tcW w:w="0" w:type="auto"/>
            <w:hideMark/>
          </w:tcPr>
          <w:p w14:paraId="1C12CE5E" w14:textId="77777777" w:rsidR="00AC5A96" w:rsidRPr="002F16E3" w:rsidRDefault="00AC5A96" w:rsidP="00040FC4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P. aeruginosa ATCC9027 (mm / S-R)</w:t>
            </w:r>
          </w:p>
        </w:tc>
      </w:tr>
      <w:tr w:rsidR="00AC5A96" w:rsidRPr="002F16E3" w14:paraId="36393CD6" w14:textId="77777777" w:rsidTr="00040FC4">
        <w:tc>
          <w:tcPr>
            <w:tcW w:w="0" w:type="auto"/>
            <w:hideMark/>
          </w:tcPr>
          <w:p w14:paraId="0EBD35B6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Norfloxacin (10 µg)</w:t>
            </w:r>
          </w:p>
        </w:tc>
        <w:tc>
          <w:tcPr>
            <w:tcW w:w="0" w:type="auto"/>
            <w:hideMark/>
          </w:tcPr>
          <w:p w14:paraId="0BC2404A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≤12 / ≥17</w:t>
            </w:r>
          </w:p>
        </w:tc>
        <w:tc>
          <w:tcPr>
            <w:tcW w:w="0" w:type="auto"/>
            <w:hideMark/>
          </w:tcPr>
          <w:p w14:paraId="36292110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12 / R</w:t>
            </w:r>
          </w:p>
        </w:tc>
        <w:tc>
          <w:tcPr>
            <w:tcW w:w="0" w:type="auto"/>
            <w:hideMark/>
          </w:tcPr>
          <w:p w14:paraId="62E635E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25 / S</w:t>
            </w:r>
          </w:p>
        </w:tc>
        <w:tc>
          <w:tcPr>
            <w:tcW w:w="0" w:type="auto"/>
            <w:hideMark/>
          </w:tcPr>
          <w:p w14:paraId="34AEEFFB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18 / S</w:t>
            </w:r>
          </w:p>
        </w:tc>
      </w:tr>
      <w:tr w:rsidR="00AC5A96" w:rsidRPr="002F16E3" w14:paraId="226A07A6" w14:textId="77777777" w:rsidTr="00040FC4">
        <w:tc>
          <w:tcPr>
            <w:tcW w:w="0" w:type="auto"/>
            <w:hideMark/>
          </w:tcPr>
          <w:p w14:paraId="4CDFB09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Meropenem (10 µg)</w:t>
            </w:r>
          </w:p>
        </w:tc>
        <w:tc>
          <w:tcPr>
            <w:tcW w:w="0" w:type="auto"/>
            <w:hideMark/>
          </w:tcPr>
          <w:p w14:paraId="3C874CD4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≤19 / ≥23</w:t>
            </w:r>
          </w:p>
        </w:tc>
        <w:tc>
          <w:tcPr>
            <w:tcW w:w="0" w:type="auto"/>
            <w:hideMark/>
          </w:tcPr>
          <w:p w14:paraId="2D9B3A0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25 / S</w:t>
            </w:r>
          </w:p>
        </w:tc>
        <w:tc>
          <w:tcPr>
            <w:tcW w:w="0" w:type="auto"/>
            <w:hideMark/>
          </w:tcPr>
          <w:p w14:paraId="370E16A7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24 / S</w:t>
            </w:r>
          </w:p>
        </w:tc>
        <w:tc>
          <w:tcPr>
            <w:tcW w:w="0" w:type="auto"/>
            <w:hideMark/>
          </w:tcPr>
          <w:p w14:paraId="3287E507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23 / S</w:t>
            </w:r>
          </w:p>
        </w:tc>
      </w:tr>
      <w:tr w:rsidR="00AC5A96" w:rsidRPr="002F16E3" w14:paraId="02135062" w14:textId="77777777" w:rsidTr="00040FC4">
        <w:tc>
          <w:tcPr>
            <w:tcW w:w="0" w:type="auto"/>
            <w:hideMark/>
          </w:tcPr>
          <w:p w14:paraId="58B4376E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Amoxicillin-Clavulanic (20/10 µg)</w:t>
            </w:r>
          </w:p>
        </w:tc>
        <w:tc>
          <w:tcPr>
            <w:tcW w:w="0" w:type="auto"/>
            <w:hideMark/>
          </w:tcPr>
          <w:p w14:paraId="14BF65C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≤19 / ≥20</w:t>
            </w:r>
          </w:p>
        </w:tc>
        <w:tc>
          <w:tcPr>
            <w:tcW w:w="0" w:type="auto"/>
            <w:hideMark/>
          </w:tcPr>
          <w:p w14:paraId="0DB075F0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21 / S</w:t>
            </w:r>
          </w:p>
        </w:tc>
        <w:tc>
          <w:tcPr>
            <w:tcW w:w="0" w:type="auto"/>
            <w:hideMark/>
          </w:tcPr>
          <w:p w14:paraId="45A92837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15 / R</w:t>
            </w:r>
          </w:p>
        </w:tc>
        <w:tc>
          <w:tcPr>
            <w:tcW w:w="0" w:type="auto"/>
            <w:hideMark/>
          </w:tcPr>
          <w:p w14:paraId="0578B062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22 / S</w:t>
            </w:r>
          </w:p>
        </w:tc>
      </w:tr>
      <w:tr w:rsidR="00AC5A96" w:rsidRPr="002F16E3" w14:paraId="52394DB4" w14:textId="77777777" w:rsidTr="00040FC4">
        <w:tc>
          <w:tcPr>
            <w:tcW w:w="0" w:type="auto"/>
            <w:hideMark/>
          </w:tcPr>
          <w:p w14:paraId="39FF7C9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Ampicillin (10 µg)</w:t>
            </w:r>
          </w:p>
        </w:tc>
        <w:tc>
          <w:tcPr>
            <w:tcW w:w="0" w:type="auto"/>
            <w:hideMark/>
          </w:tcPr>
          <w:p w14:paraId="195BA785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≤18 / ≥22</w:t>
            </w:r>
          </w:p>
        </w:tc>
        <w:tc>
          <w:tcPr>
            <w:tcW w:w="0" w:type="auto"/>
            <w:hideMark/>
          </w:tcPr>
          <w:p w14:paraId="6C364AB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23 / S</w:t>
            </w:r>
          </w:p>
        </w:tc>
        <w:tc>
          <w:tcPr>
            <w:tcW w:w="0" w:type="auto"/>
            <w:hideMark/>
          </w:tcPr>
          <w:p w14:paraId="79DC5D0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21 / S</w:t>
            </w:r>
          </w:p>
        </w:tc>
        <w:tc>
          <w:tcPr>
            <w:tcW w:w="0" w:type="auto"/>
            <w:hideMark/>
          </w:tcPr>
          <w:p w14:paraId="15EA227A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17 / R</w:t>
            </w:r>
          </w:p>
        </w:tc>
      </w:tr>
      <w:tr w:rsidR="00AC5A96" w:rsidRPr="002F16E3" w14:paraId="02A968B1" w14:textId="77777777" w:rsidTr="00040FC4">
        <w:tc>
          <w:tcPr>
            <w:tcW w:w="0" w:type="auto"/>
            <w:hideMark/>
          </w:tcPr>
          <w:p w14:paraId="7B66D2BF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Nalidixic Acid (30 µg)</w:t>
            </w:r>
          </w:p>
        </w:tc>
        <w:tc>
          <w:tcPr>
            <w:tcW w:w="0" w:type="auto"/>
            <w:hideMark/>
          </w:tcPr>
          <w:p w14:paraId="32AFD9DB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≤13 / ≥19</w:t>
            </w:r>
          </w:p>
        </w:tc>
        <w:tc>
          <w:tcPr>
            <w:tcW w:w="0" w:type="auto"/>
            <w:hideMark/>
          </w:tcPr>
          <w:p w14:paraId="1F4572C3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46507244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20 / S</w:t>
            </w:r>
          </w:p>
        </w:tc>
        <w:tc>
          <w:tcPr>
            <w:tcW w:w="0" w:type="auto"/>
            <w:hideMark/>
          </w:tcPr>
          <w:p w14:paraId="173C62D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12 / R</w:t>
            </w:r>
          </w:p>
        </w:tc>
      </w:tr>
      <w:tr w:rsidR="00AC5A96" w:rsidRPr="002F16E3" w14:paraId="346D6635" w14:textId="77777777" w:rsidTr="00040FC4">
        <w:tc>
          <w:tcPr>
            <w:tcW w:w="0" w:type="auto"/>
            <w:hideMark/>
          </w:tcPr>
          <w:p w14:paraId="38220ED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Chloramphenicol (30 µg)</w:t>
            </w:r>
          </w:p>
        </w:tc>
        <w:tc>
          <w:tcPr>
            <w:tcW w:w="0" w:type="auto"/>
            <w:hideMark/>
          </w:tcPr>
          <w:p w14:paraId="0D9F2A7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≤12 / ≥18</w:t>
            </w:r>
          </w:p>
        </w:tc>
        <w:tc>
          <w:tcPr>
            <w:tcW w:w="0" w:type="auto"/>
            <w:hideMark/>
          </w:tcPr>
          <w:p w14:paraId="2E2CED1A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20 / S</w:t>
            </w:r>
          </w:p>
        </w:tc>
        <w:tc>
          <w:tcPr>
            <w:tcW w:w="0" w:type="auto"/>
            <w:hideMark/>
          </w:tcPr>
          <w:p w14:paraId="0C90B812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18 / S</w:t>
            </w:r>
          </w:p>
        </w:tc>
        <w:tc>
          <w:tcPr>
            <w:tcW w:w="0" w:type="auto"/>
            <w:hideMark/>
          </w:tcPr>
          <w:p w14:paraId="26F231CE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10 / R</w:t>
            </w:r>
          </w:p>
        </w:tc>
      </w:tr>
      <w:tr w:rsidR="00AC5A96" w:rsidRPr="002F16E3" w14:paraId="27F76545" w14:textId="77777777" w:rsidTr="00040FC4">
        <w:tc>
          <w:tcPr>
            <w:tcW w:w="0" w:type="auto"/>
            <w:hideMark/>
          </w:tcPr>
          <w:p w14:paraId="63F6C5D6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Ciprofloxacin (5 µg)</w:t>
            </w:r>
          </w:p>
        </w:tc>
        <w:tc>
          <w:tcPr>
            <w:tcW w:w="0" w:type="auto"/>
            <w:hideMark/>
          </w:tcPr>
          <w:p w14:paraId="0D1080A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≤20 / ≥31</w:t>
            </w:r>
          </w:p>
        </w:tc>
        <w:tc>
          <w:tcPr>
            <w:tcW w:w="0" w:type="auto"/>
            <w:hideMark/>
          </w:tcPr>
          <w:p w14:paraId="4D236AD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31 / S</w:t>
            </w:r>
          </w:p>
        </w:tc>
        <w:tc>
          <w:tcPr>
            <w:tcW w:w="0" w:type="auto"/>
            <w:hideMark/>
          </w:tcPr>
          <w:p w14:paraId="62C5B4F5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18 / R</w:t>
            </w:r>
          </w:p>
        </w:tc>
        <w:tc>
          <w:tcPr>
            <w:tcW w:w="0" w:type="auto"/>
            <w:hideMark/>
          </w:tcPr>
          <w:p w14:paraId="55BBFD75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32 / S</w:t>
            </w:r>
          </w:p>
        </w:tc>
      </w:tr>
      <w:tr w:rsidR="00AC5A96" w:rsidRPr="002F16E3" w14:paraId="1EF77928" w14:textId="77777777" w:rsidTr="00040FC4">
        <w:tc>
          <w:tcPr>
            <w:tcW w:w="0" w:type="auto"/>
            <w:hideMark/>
          </w:tcPr>
          <w:p w14:paraId="58F4D3E5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Levofloxacin (5 µg)</w:t>
            </w:r>
          </w:p>
        </w:tc>
        <w:tc>
          <w:tcPr>
            <w:tcW w:w="0" w:type="auto"/>
            <w:hideMark/>
          </w:tcPr>
          <w:p w14:paraId="4371CB23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≤14 / ≥22</w:t>
            </w:r>
          </w:p>
        </w:tc>
        <w:tc>
          <w:tcPr>
            <w:tcW w:w="0" w:type="auto"/>
            <w:hideMark/>
          </w:tcPr>
          <w:p w14:paraId="7F8ADA7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22 / S</w:t>
            </w:r>
          </w:p>
        </w:tc>
        <w:tc>
          <w:tcPr>
            <w:tcW w:w="0" w:type="auto"/>
            <w:hideMark/>
          </w:tcPr>
          <w:p w14:paraId="0CEC4F3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13 / R</w:t>
            </w:r>
          </w:p>
        </w:tc>
        <w:tc>
          <w:tcPr>
            <w:tcW w:w="0" w:type="auto"/>
            <w:hideMark/>
          </w:tcPr>
          <w:p w14:paraId="60A7C32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23 / S</w:t>
            </w:r>
          </w:p>
        </w:tc>
      </w:tr>
      <w:tr w:rsidR="00AC5A96" w:rsidRPr="002F16E3" w14:paraId="357E30C6" w14:textId="77777777" w:rsidTr="00040FC4">
        <w:tc>
          <w:tcPr>
            <w:tcW w:w="0" w:type="auto"/>
            <w:hideMark/>
          </w:tcPr>
          <w:p w14:paraId="16EFA4E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Tetracycline (30 µg)</w:t>
            </w:r>
          </w:p>
        </w:tc>
        <w:tc>
          <w:tcPr>
            <w:tcW w:w="0" w:type="auto"/>
            <w:hideMark/>
          </w:tcPr>
          <w:p w14:paraId="02964D06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≤11 / ≥15</w:t>
            </w:r>
          </w:p>
        </w:tc>
        <w:tc>
          <w:tcPr>
            <w:tcW w:w="0" w:type="auto"/>
            <w:hideMark/>
          </w:tcPr>
          <w:p w14:paraId="5B15928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16 / S</w:t>
            </w:r>
          </w:p>
        </w:tc>
        <w:tc>
          <w:tcPr>
            <w:tcW w:w="0" w:type="auto"/>
            <w:hideMark/>
          </w:tcPr>
          <w:p w14:paraId="65A248F6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10 / R</w:t>
            </w:r>
          </w:p>
        </w:tc>
        <w:tc>
          <w:tcPr>
            <w:tcW w:w="0" w:type="auto"/>
            <w:hideMark/>
          </w:tcPr>
          <w:p w14:paraId="1DD5FE0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11 / R</w:t>
            </w:r>
          </w:p>
        </w:tc>
      </w:tr>
      <w:tr w:rsidR="00AC5A96" w:rsidRPr="002F16E3" w14:paraId="66077726" w14:textId="77777777" w:rsidTr="00040FC4">
        <w:tc>
          <w:tcPr>
            <w:tcW w:w="0" w:type="auto"/>
            <w:hideMark/>
          </w:tcPr>
          <w:p w14:paraId="4521EF8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Azithromycin (15 µg)</w:t>
            </w:r>
          </w:p>
        </w:tc>
        <w:tc>
          <w:tcPr>
            <w:tcW w:w="0" w:type="auto"/>
            <w:hideMark/>
          </w:tcPr>
          <w:p w14:paraId="41EFC2F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≤12 / ≥13</w:t>
            </w:r>
          </w:p>
        </w:tc>
        <w:tc>
          <w:tcPr>
            <w:tcW w:w="0" w:type="auto"/>
            <w:hideMark/>
          </w:tcPr>
          <w:p w14:paraId="2617A0A0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7379EF9E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10 / R</w:t>
            </w:r>
          </w:p>
        </w:tc>
        <w:tc>
          <w:tcPr>
            <w:tcW w:w="0" w:type="auto"/>
            <w:hideMark/>
          </w:tcPr>
          <w:p w14:paraId="27EA63E8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10 / R</w:t>
            </w:r>
          </w:p>
        </w:tc>
      </w:tr>
      <w:tr w:rsidR="00AC5A96" w:rsidRPr="002F16E3" w14:paraId="286B6A5D" w14:textId="77777777" w:rsidTr="00040FC4">
        <w:tc>
          <w:tcPr>
            <w:tcW w:w="0" w:type="auto"/>
            <w:hideMark/>
          </w:tcPr>
          <w:p w14:paraId="4772CBAA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Doxycycline (30 µg)</w:t>
            </w:r>
          </w:p>
        </w:tc>
        <w:tc>
          <w:tcPr>
            <w:tcW w:w="0" w:type="auto"/>
            <w:hideMark/>
          </w:tcPr>
          <w:p w14:paraId="19FC10F3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≤10 / ≥14</w:t>
            </w:r>
          </w:p>
        </w:tc>
        <w:tc>
          <w:tcPr>
            <w:tcW w:w="0" w:type="auto"/>
            <w:hideMark/>
          </w:tcPr>
          <w:p w14:paraId="76230C1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3994026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15 / S</w:t>
            </w:r>
          </w:p>
        </w:tc>
        <w:tc>
          <w:tcPr>
            <w:tcW w:w="0" w:type="auto"/>
            <w:hideMark/>
          </w:tcPr>
          <w:p w14:paraId="7E2D3C33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12 / R</w:t>
            </w:r>
          </w:p>
        </w:tc>
      </w:tr>
      <w:tr w:rsidR="00AC5A96" w:rsidRPr="002F16E3" w14:paraId="31F8CA32" w14:textId="77777777" w:rsidTr="00040FC4">
        <w:tc>
          <w:tcPr>
            <w:tcW w:w="0" w:type="auto"/>
            <w:hideMark/>
          </w:tcPr>
          <w:p w14:paraId="3BDC32C0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Vancomycin (30 µg)</w:t>
            </w:r>
          </w:p>
        </w:tc>
        <w:tc>
          <w:tcPr>
            <w:tcW w:w="0" w:type="auto"/>
            <w:hideMark/>
          </w:tcPr>
          <w:p w14:paraId="0993B5B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≤14 / ≥17</w:t>
            </w:r>
          </w:p>
        </w:tc>
        <w:tc>
          <w:tcPr>
            <w:tcW w:w="0" w:type="auto"/>
            <w:hideMark/>
          </w:tcPr>
          <w:p w14:paraId="02AFB9CD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18 / S</w:t>
            </w:r>
          </w:p>
        </w:tc>
        <w:tc>
          <w:tcPr>
            <w:tcW w:w="0" w:type="auto"/>
            <w:hideMark/>
          </w:tcPr>
          <w:p w14:paraId="2A77B269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4D041DD1" w14:textId="77777777" w:rsidR="00AC5A96" w:rsidRPr="002F16E3" w:rsidRDefault="00AC5A96" w:rsidP="00040FC4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</w:tr>
    </w:tbl>
    <w:p w14:paraId="3071AFE4" w14:textId="77777777" w:rsidR="00AC5A96" w:rsidRPr="002F16E3" w:rsidRDefault="00AC5A96" w:rsidP="00040FC4">
      <w:pPr>
        <w:spacing w:line="360" w:lineRule="auto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14757B7F" w14:textId="77777777" w:rsidR="002C6D91" w:rsidRPr="002F16E3" w:rsidRDefault="00AC5A96" w:rsidP="00040FC4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Humphries, R., Bobenchik, A. M., Hindler, J. A., &amp; Schuetz, A. N. (2021). Overview of changes to the clinical and laboratory standards institute performance standards for antimicrobial susceptibility testing, M100. </w:t>
      </w:r>
      <w:r w:rsidRPr="002F16E3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clinical microbiology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2F16E3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59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(12), 10-1128.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rtl/>
        </w:rPr>
        <w:t>‏</w:t>
      </w:r>
    </w:p>
    <w:p w14:paraId="3F4B5A3F" w14:textId="5347B774" w:rsidR="002B6866" w:rsidRPr="002F16E3" w:rsidRDefault="004D75C6" w:rsidP="00040FC4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lastRenderedPageBreak/>
        <w:t>Reller, L. B., Weinstein, M., Jorgensen, J. H., &amp; Ferraro, M. J. (2009). Antimicrobial susceptibility testing: a review of general principles and contemporary practices. </w:t>
      </w:r>
      <w:r w:rsidRPr="002F16E3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Clinical infectious diseases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2F16E3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49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(11), 1749-1755.</w:t>
      </w:r>
      <w:r w:rsidRPr="002F16E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rtl/>
        </w:rPr>
        <w:t>‏</w:t>
      </w:r>
    </w:p>
    <w:p w14:paraId="17812D2E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25A699BC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435E9962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6B45A286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5FECC05C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46CEC284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47C9FFF2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35841AD2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7EF1A6CA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5F13AA21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16786707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59EC9E53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646C7500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10347DA6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47E5F90B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1B17D740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0CE95D21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3ACBFA58" w14:textId="77777777" w:rsid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16D05B79" w14:textId="77777777" w:rsidR="002F16E3" w:rsidRPr="002F16E3" w:rsidRDefault="002F16E3" w:rsidP="002F16E3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48D1FDC6" w14:textId="77777777" w:rsidR="002B6866" w:rsidRPr="002F16E3" w:rsidRDefault="002B6866" w:rsidP="00040FC4">
      <w:pPr>
        <w:pStyle w:val="Heading1"/>
        <w:spacing w:line="360" w:lineRule="auto"/>
        <w:rPr>
          <w:rFonts w:asciiTheme="majorBidi" w:hAnsiTheme="majorBidi"/>
          <w:color w:val="auto"/>
          <w:sz w:val="24"/>
          <w:szCs w:val="24"/>
        </w:rPr>
      </w:pPr>
      <w:r w:rsidRPr="002F16E3">
        <w:rPr>
          <w:rFonts w:asciiTheme="majorBidi" w:hAnsiTheme="majorBidi"/>
          <w:color w:val="auto"/>
          <w:sz w:val="24"/>
          <w:szCs w:val="24"/>
        </w:rPr>
        <w:lastRenderedPageBreak/>
        <w:t>Table (2):Antibiotic Susceptibility Profile of Clinical Isolates.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1980"/>
        <w:gridCol w:w="1710"/>
        <w:gridCol w:w="1620"/>
        <w:gridCol w:w="1394"/>
      </w:tblGrid>
      <w:tr w:rsidR="002B6866" w:rsidRPr="002F16E3" w14:paraId="25706F94" w14:textId="77777777" w:rsidTr="002F16E3">
        <w:tc>
          <w:tcPr>
            <w:tcW w:w="1818" w:type="dxa"/>
          </w:tcPr>
          <w:p w14:paraId="3B017B6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Antibiotic</w:t>
            </w:r>
          </w:p>
        </w:tc>
        <w:tc>
          <w:tcPr>
            <w:tcW w:w="1980" w:type="dxa"/>
          </w:tcPr>
          <w:p w14:paraId="42E9176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Staphylococcus aureus</w:t>
            </w:r>
            <w:r w:rsidRPr="002F16E3">
              <w:rPr>
                <w:rFonts w:asciiTheme="majorBidi" w:hAnsiTheme="majorBidi" w:cstheme="majorBidi"/>
                <w:sz w:val="24"/>
                <w:szCs w:val="24"/>
              </w:rPr>
              <w:t xml:space="preserve"> (clinical)</w:t>
            </w:r>
          </w:p>
        </w:tc>
        <w:tc>
          <w:tcPr>
            <w:tcW w:w="1710" w:type="dxa"/>
          </w:tcPr>
          <w:p w14:paraId="0332DE1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Escherichia coli</w:t>
            </w:r>
            <w:r w:rsidRPr="002F16E3">
              <w:rPr>
                <w:rFonts w:asciiTheme="majorBidi" w:hAnsiTheme="majorBidi" w:cstheme="majorBidi"/>
                <w:sz w:val="24"/>
                <w:szCs w:val="24"/>
              </w:rPr>
              <w:t xml:space="preserve"> (clinical)</w:t>
            </w:r>
          </w:p>
        </w:tc>
        <w:tc>
          <w:tcPr>
            <w:tcW w:w="1620" w:type="dxa"/>
          </w:tcPr>
          <w:p w14:paraId="517E3FB7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Pseudomonas aeruginosa </w:t>
            </w:r>
            <w:r w:rsidRPr="002F16E3">
              <w:rPr>
                <w:rFonts w:asciiTheme="majorBidi" w:hAnsiTheme="majorBidi" w:cstheme="majorBidi"/>
                <w:sz w:val="24"/>
                <w:szCs w:val="24"/>
              </w:rPr>
              <w:t>(clinical)</w:t>
            </w:r>
          </w:p>
        </w:tc>
        <w:tc>
          <w:tcPr>
            <w:tcW w:w="1394" w:type="dxa"/>
          </w:tcPr>
          <w:p w14:paraId="735F2DE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Klebsiella pneumoniae</w:t>
            </w:r>
            <w:r w:rsidRPr="002F16E3">
              <w:rPr>
                <w:rFonts w:asciiTheme="majorBidi" w:hAnsiTheme="majorBidi" w:cstheme="majorBidi"/>
                <w:sz w:val="24"/>
                <w:szCs w:val="24"/>
              </w:rPr>
              <w:t xml:space="preserve"> (clinical)</w:t>
            </w:r>
          </w:p>
        </w:tc>
      </w:tr>
      <w:tr w:rsidR="009E1DFA" w:rsidRPr="002F16E3" w14:paraId="06EA1FAE" w14:textId="77777777" w:rsidTr="002F16E3">
        <w:tc>
          <w:tcPr>
            <w:tcW w:w="1818" w:type="dxa"/>
          </w:tcPr>
          <w:p w14:paraId="65753C08" w14:textId="77777777" w:rsidR="009E1DFA" w:rsidRPr="002F16E3" w:rsidRDefault="009E1DFA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ESBL</w:t>
            </w:r>
          </w:p>
        </w:tc>
        <w:tc>
          <w:tcPr>
            <w:tcW w:w="1980" w:type="dxa"/>
          </w:tcPr>
          <w:p w14:paraId="5D8CF2BE" w14:textId="77777777" w:rsidR="009E1DFA" w:rsidRPr="002F16E3" w:rsidRDefault="009E1DFA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03495C30" w14:textId="77777777" w:rsidR="009E1DFA" w:rsidRPr="002F16E3" w:rsidRDefault="009E1DFA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06245E6" w14:textId="77777777" w:rsidR="009E1DFA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452065B1" w14:textId="77777777" w:rsidR="009E1DFA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640992B9" w14:textId="77777777" w:rsidTr="002F16E3">
        <w:tc>
          <w:tcPr>
            <w:tcW w:w="1818" w:type="dxa"/>
          </w:tcPr>
          <w:p w14:paraId="5ECE0AA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Ampicillin</w:t>
            </w:r>
          </w:p>
        </w:tc>
        <w:tc>
          <w:tcPr>
            <w:tcW w:w="1980" w:type="dxa"/>
          </w:tcPr>
          <w:p w14:paraId="217BD4EE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26A478A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0EB4FEAD" w14:textId="77777777" w:rsidR="002B6866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509AF72E" w14:textId="77777777" w:rsidR="002B6866" w:rsidRPr="002F16E3" w:rsidRDefault="009E1DFA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30FFAB10" w14:textId="77777777" w:rsidTr="002F16E3">
        <w:tc>
          <w:tcPr>
            <w:tcW w:w="1818" w:type="dxa"/>
          </w:tcPr>
          <w:p w14:paraId="5E4EBC7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Amikacin</w:t>
            </w:r>
          </w:p>
        </w:tc>
        <w:tc>
          <w:tcPr>
            <w:tcW w:w="1980" w:type="dxa"/>
          </w:tcPr>
          <w:p w14:paraId="0DA010D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50B3077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7F32F1C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6072D91A" w14:textId="77777777" w:rsidR="002B6866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7F471E9C" w14:textId="77777777" w:rsidTr="002F16E3">
        <w:tc>
          <w:tcPr>
            <w:tcW w:w="1818" w:type="dxa"/>
          </w:tcPr>
          <w:p w14:paraId="5B525EE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Gentamicin</w:t>
            </w:r>
          </w:p>
        </w:tc>
        <w:tc>
          <w:tcPr>
            <w:tcW w:w="1980" w:type="dxa"/>
          </w:tcPr>
          <w:p w14:paraId="020E9DF5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05CE66A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5A457D7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36EB6324" w14:textId="77777777" w:rsidR="002B6866" w:rsidRPr="002F16E3" w:rsidRDefault="008931AE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3D18A387" w14:textId="77777777" w:rsidTr="002F16E3">
        <w:tc>
          <w:tcPr>
            <w:tcW w:w="1818" w:type="dxa"/>
          </w:tcPr>
          <w:p w14:paraId="666E524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Ciprofloxacin</w:t>
            </w:r>
          </w:p>
        </w:tc>
        <w:tc>
          <w:tcPr>
            <w:tcW w:w="1980" w:type="dxa"/>
          </w:tcPr>
          <w:p w14:paraId="3156BD77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67AF520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4BE9A6B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5DAC7BDD" w14:textId="77777777" w:rsidR="002B6866" w:rsidRPr="002F16E3" w:rsidRDefault="008931AE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6E0DA328" w14:textId="77777777" w:rsidTr="002F16E3">
        <w:tc>
          <w:tcPr>
            <w:tcW w:w="1818" w:type="dxa"/>
          </w:tcPr>
          <w:p w14:paraId="75464E8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Levofloxacin</w:t>
            </w:r>
          </w:p>
        </w:tc>
        <w:tc>
          <w:tcPr>
            <w:tcW w:w="1980" w:type="dxa"/>
          </w:tcPr>
          <w:p w14:paraId="253E8A4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1710" w:type="dxa"/>
          </w:tcPr>
          <w:p w14:paraId="6B4A759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1620" w:type="dxa"/>
          </w:tcPr>
          <w:p w14:paraId="228D1DF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1AC40C0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7172F2F6" w14:textId="77777777" w:rsidTr="002F16E3">
        <w:tc>
          <w:tcPr>
            <w:tcW w:w="1818" w:type="dxa"/>
          </w:tcPr>
          <w:p w14:paraId="1C392E1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Vancomycin</w:t>
            </w:r>
          </w:p>
        </w:tc>
        <w:tc>
          <w:tcPr>
            <w:tcW w:w="1980" w:type="dxa"/>
          </w:tcPr>
          <w:p w14:paraId="58AA0C3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0EA4388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4D189D7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445E51B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2B071E0A" w14:textId="77777777" w:rsidTr="002F16E3">
        <w:tc>
          <w:tcPr>
            <w:tcW w:w="1818" w:type="dxa"/>
          </w:tcPr>
          <w:p w14:paraId="61DFBAC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Erythromycin</w:t>
            </w:r>
          </w:p>
        </w:tc>
        <w:tc>
          <w:tcPr>
            <w:tcW w:w="1980" w:type="dxa"/>
          </w:tcPr>
          <w:p w14:paraId="5F0C73D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7BC44D3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4D29EC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0F221EE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65036703" w14:textId="77777777" w:rsidTr="002F16E3">
        <w:tc>
          <w:tcPr>
            <w:tcW w:w="1818" w:type="dxa"/>
          </w:tcPr>
          <w:p w14:paraId="4B1834F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Clindamycin</w:t>
            </w:r>
          </w:p>
        </w:tc>
        <w:tc>
          <w:tcPr>
            <w:tcW w:w="1980" w:type="dxa"/>
          </w:tcPr>
          <w:p w14:paraId="7AB568B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1710" w:type="dxa"/>
          </w:tcPr>
          <w:p w14:paraId="1C7FCF3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E3C24A6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1456E7B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4A0DD838" w14:textId="77777777" w:rsidTr="002F16E3">
        <w:tc>
          <w:tcPr>
            <w:tcW w:w="1818" w:type="dxa"/>
          </w:tcPr>
          <w:p w14:paraId="4E93C5A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Linezolid</w:t>
            </w:r>
          </w:p>
        </w:tc>
        <w:tc>
          <w:tcPr>
            <w:tcW w:w="1980" w:type="dxa"/>
          </w:tcPr>
          <w:p w14:paraId="1611FF7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4B825EB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379185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37A82E8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2FDB13D0" w14:textId="77777777" w:rsidTr="002F16E3">
        <w:tc>
          <w:tcPr>
            <w:tcW w:w="1818" w:type="dxa"/>
          </w:tcPr>
          <w:p w14:paraId="102CBAC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Teicoplanin</w:t>
            </w:r>
          </w:p>
        </w:tc>
        <w:tc>
          <w:tcPr>
            <w:tcW w:w="1980" w:type="dxa"/>
          </w:tcPr>
          <w:p w14:paraId="1F0552D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2A48861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B4D9EE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2BD5459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1044BBD3" w14:textId="77777777" w:rsidTr="002F16E3">
        <w:tc>
          <w:tcPr>
            <w:tcW w:w="1818" w:type="dxa"/>
          </w:tcPr>
          <w:p w14:paraId="0293CC4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Tigecycline</w:t>
            </w:r>
          </w:p>
        </w:tc>
        <w:tc>
          <w:tcPr>
            <w:tcW w:w="1980" w:type="dxa"/>
          </w:tcPr>
          <w:p w14:paraId="7B0FD49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1710" w:type="dxa"/>
          </w:tcPr>
          <w:p w14:paraId="295AC1A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9C401B5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0F822EA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34B727DD" w14:textId="77777777" w:rsidTr="002F16E3">
        <w:tc>
          <w:tcPr>
            <w:tcW w:w="1818" w:type="dxa"/>
          </w:tcPr>
          <w:p w14:paraId="37E64A7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Fusidic Acid</w:t>
            </w:r>
          </w:p>
        </w:tc>
        <w:tc>
          <w:tcPr>
            <w:tcW w:w="1980" w:type="dxa"/>
          </w:tcPr>
          <w:p w14:paraId="18C4B07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4CB3C11E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2704729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70ACEAC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4AECE1FB" w14:textId="77777777" w:rsidTr="002F16E3">
        <w:tc>
          <w:tcPr>
            <w:tcW w:w="1818" w:type="dxa"/>
          </w:tcPr>
          <w:p w14:paraId="718107D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Rifampicin</w:t>
            </w:r>
          </w:p>
        </w:tc>
        <w:tc>
          <w:tcPr>
            <w:tcW w:w="1980" w:type="dxa"/>
          </w:tcPr>
          <w:p w14:paraId="7E17035E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53E930F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407A13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23C1552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6F2A362E" w14:textId="77777777" w:rsidTr="002F16E3">
        <w:tc>
          <w:tcPr>
            <w:tcW w:w="1818" w:type="dxa"/>
          </w:tcPr>
          <w:p w14:paraId="7CA63D16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Trimethoprim/Sulfamethoxazole</w:t>
            </w:r>
          </w:p>
        </w:tc>
        <w:tc>
          <w:tcPr>
            <w:tcW w:w="1980" w:type="dxa"/>
          </w:tcPr>
          <w:p w14:paraId="10826C35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710" w:type="dxa"/>
          </w:tcPr>
          <w:p w14:paraId="767DE06D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5617B81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14:paraId="66FF6748" w14:textId="77777777" w:rsidR="002B6866" w:rsidRPr="002F16E3" w:rsidRDefault="008931AE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2BA0F72C" w14:textId="77777777" w:rsidTr="002F16E3">
        <w:tc>
          <w:tcPr>
            <w:tcW w:w="1818" w:type="dxa"/>
          </w:tcPr>
          <w:p w14:paraId="416D7AA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Meropenem</w:t>
            </w:r>
          </w:p>
        </w:tc>
        <w:tc>
          <w:tcPr>
            <w:tcW w:w="1980" w:type="dxa"/>
          </w:tcPr>
          <w:p w14:paraId="2007EAF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ACE787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0DF18DC3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06D81B6E" w14:textId="77777777" w:rsidR="002B6866" w:rsidRPr="002F16E3" w:rsidRDefault="008931AE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6E530F" w:rsidRPr="002F1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2B6866" w:rsidRPr="002F16E3" w14:paraId="0A9A1234" w14:textId="77777777" w:rsidTr="002F16E3">
        <w:tc>
          <w:tcPr>
            <w:tcW w:w="1818" w:type="dxa"/>
          </w:tcPr>
          <w:p w14:paraId="59370CE7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Piperacillin/Tazobactam</w:t>
            </w:r>
          </w:p>
        </w:tc>
        <w:tc>
          <w:tcPr>
            <w:tcW w:w="1980" w:type="dxa"/>
          </w:tcPr>
          <w:p w14:paraId="2FF6E36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2D7F501F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08317D5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6DA268C4" w14:textId="77777777" w:rsidR="002B6866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2C435F95" w14:textId="77777777" w:rsidTr="002F16E3">
        <w:tc>
          <w:tcPr>
            <w:tcW w:w="1818" w:type="dxa"/>
          </w:tcPr>
          <w:p w14:paraId="53B9170D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Ceftazidime</w:t>
            </w:r>
          </w:p>
        </w:tc>
        <w:tc>
          <w:tcPr>
            <w:tcW w:w="1980" w:type="dxa"/>
          </w:tcPr>
          <w:p w14:paraId="7EB6367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2F54974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5B3B3D40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0AA9B9A3" w14:textId="77777777" w:rsidR="002B6866" w:rsidRPr="002F16E3" w:rsidRDefault="008931AE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3BB12ADE" w14:textId="77777777" w:rsidTr="002F16E3">
        <w:tc>
          <w:tcPr>
            <w:tcW w:w="1818" w:type="dxa"/>
          </w:tcPr>
          <w:p w14:paraId="2FB6A7E7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Cefepime</w:t>
            </w:r>
          </w:p>
        </w:tc>
        <w:tc>
          <w:tcPr>
            <w:tcW w:w="1980" w:type="dxa"/>
          </w:tcPr>
          <w:p w14:paraId="0D541B6B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6EAC8AD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6C5687E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4EA8C598" w14:textId="77777777" w:rsidR="002B6866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46D00CE2" w14:textId="77777777" w:rsidTr="002F16E3">
        <w:tc>
          <w:tcPr>
            <w:tcW w:w="1818" w:type="dxa"/>
          </w:tcPr>
          <w:p w14:paraId="16C6478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Cefazolin</w:t>
            </w:r>
          </w:p>
        </w:tc>
        <w:tc>
          <w:tcPr>
            <w:tcW w:w="1980" w:type="dxa"/>
          </w:tcPr>
          <w:p w14:paraId="4FB33826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297DDA6E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5C317285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700339DF" w14:textId="77777777" w:rsidR="002B6866" w:rsidRPr="002F16E3" w:rsidRDefault="00BC07AC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</w:tr>
      <w:tr w:rsidR="002B6866" w:rsidRPr="002F16E3" w14:paraId="7E6278AB" w14:textId="77777777" w:rsidTr="002F16E3">
        <w:tc>
          <w:tcPr>
            <w:tcW w:w="1818" w:type="dxa"/>
          </w:tcPr>
          <w:p w14:paraId="368B111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Ampicillin/Sulbactam</w:t>
            </w:r>
          </w:p>
        </w:tc>
        <w:tc>
          <w:tcPr>
            <w:tcW w:w="1980" w:type="dxa"/>
          </w:tcPr>
          <w:p w14:paraId="101B9B2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0E1B6A4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4CC7FF9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2FA5956E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241FCD7F" w14:textId="77777777" w:rsidTr="002F16E3">
        <w:tc>
          <w:tcPr>
            <w:tcW w:w="1818" w:type="dxa"/>
          </w:tcPr>
          <w:p w14:paraId="22BC44EA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Cefoxitin</w:t>
            </w:r>
          </w:p>
        </w:tc>
        <w:tc>
          <w:tcPr>
            <w:tcW w:w="1980" w:type="dxa"/>
          </w:tcPr>
          <w:p w14:paraId="2BAC842D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14576A8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789F392C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0F6155A8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B6866" w:rsidRPr="002F16E3" w14:paraId="7F3E409D" w14:textId="77777777" w:rsidTr="002F16E3">
        <w:tc>
          <w:tcPr>
            <w:tcW w:w="1818" w:type="dxa"/>
          </w:tcPr>
          <w:p w14:paraId="731B5534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Tobramycin</w:t>
            </w:r>
          </w:p>
        </w:tc>
        <w:tc>
          <w:tcPr>
            <w:tcW w:w="1980" w:type="dxa"/>
          </w:tcPr>
          <w:p w14:paraId="7AA0A472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7FD1B3A7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2AE612D1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94" w:type="dxa"/>
          </w:tcPr>
          <w:p w14:paraId="576CAD39" w14:textId="77777777" w:rsidR="002B6866" w:rsidRPr="002F16E3" w:rsidRDefault="002B6866" w:rsidP="00040FC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16E3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14:paraId="1241D03B" w14:textId="77777777" w:rsidR="002B6866" w:rsidRPr="002F16E3" w:rsidRDefault="002B6866" w:rsidP="00040FC4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14:paraId="01DE3164" w14:textId="77777777" w:rsidR="002B6866" w:rsidRPr="002F16E3" w:rsidRDefault="002B6866" w:rsidP="00040FC4">
      <w:pPr>
        <w:spacing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sectPr w:rsidR="002B6866" w:rsidRPr="002F16E3" w:rsidSect="00EB2FC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93777"/>
    <w:multiLevelType w:val="hybridMultilevel"/>
    <w:tmpl w:val="DA2ED54E"/>
    <w:lvl w:ilvl="0" w:tplc="35C4F3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8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BBC"/>
    <w:rsid w:val="00027FA6"/>
    <w:rsid w:val="00040FC4"/>
    <w:rsid w:val="00086BF1"/>
    <w:rsid w:val="00097587"/>
    <w:rsid w:val="000D51AF"/>
    <w:rsid w:val="000E03A2"/>
    <w:rsid w:val="000F3BBC"/>
    <w:rsid w:val="00111BC3"/>
    <w:rsid w:val="00195364"/>
    <w:rsid w:val="00223B6E"/>
    <w:rsid w:val="00240BE3"/>
    <w:rsid w:val="00291714"/>
    <w:rsid w:val="00291B75"/>
    <w:rsid w:val="002B6866"/>
    <w:rsid w:val="002C6D91"/>
    <w:rsid w:val="002E2282"/>
    <w:rsid w:val="002F16E3"/>
    <w:rsid w:val="002F231D"/>
    <w:rsid w:val="003776AF"/>
    <w:rsid w:val="00402BDE"/>
    <w:rsid w:val="004500EF"/>
    <w:rsid w:val="00480950"/>
    <w:rsid w:val="004C516E"/>
    <w:rsid w:val="004D75C6"/>
    <w:rsid w:val="00571B44"/>
    <w:rsid w:val="00595E5E"/>
    <w:rsid w:val="005B647E"/>
    <w:rsid w:val="005C08C8"/>
    <w:rsid w:val="005D673F"/>
    <w:rsid w:val="0065723F"/>
    <w:rsid w:val="0067156A"/>
    <w:rsid w:val="006E530F"/>
    <w:rsid w:val="006F6CCF"/>
    <w:rsid w:val="00717A07"/>
    <w:rsid w:val="00750030"/>
    <w:rsid w:val="00835378"/>
    <w:rsid w:val="0085771F"/>
    <w:rsid w:val="008931AE"/>
    <w:rsid w:val="0097308B"/>
    <w:rsid w:val="009B4A0E"/>
    <w:rsid w:val="009E1DFA"/>
    <w:rsid w:val="00A520CD"/>
    <w:rsid w:val="00AC5A96"/>
    <w:rsid w:val="00BC07AC"/>
    <w:rsid w:val="00C16AAC"/>
    <w:rsid w:val="00C527DC"/>
    <w:rsid w:val="00CB70D2"/>
    <w:rsid w:val="00E36C32"/>
    <w:rsid w:val="00E60B5B"/>
    <w:rsid w:val="00E81A55"/>
    <w:rsid w:val="00EB2FC3"/>
    <w:rsid w:val="00EE0AA9"/>
    <w:rsid w:val="00EF759E"/>
    <w:rsid w:val="00F272EF"/>
    <w:rsid w:val="00F62388"/>
    <w:rsid w:val="00F77A40"/>
    <w:rsid w:val="00F86B69"/>
    <w:rsid w:val="00FC7E75"/>
    <w:rsid w:val="00F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F219"/>
  <w15:docId w15:val="{BC6F3DE7-9647-42AF-B7EB-221F9963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C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D91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C6D91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C5A96"/>
    <w:rPr>
      <w:i/>
      <w:iCs/>
    </w:rPr>
  </w:style>
  <w:style w:type="paragraph" w:styleId="ListParagraph">
    <w:name w:val="List Paragraph"/>
    <w:basedOn w:val="Normal"/>
    <w:uiPriority w:val="34"/>
    <w:qFormat/>
    <w:rsid w:val="004D75C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6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2B686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40F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40F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11501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krakeeb</dc:creator>
  <cp:keywords/>
  <dc:description/>
  <cp:lastModifiedBy>amany abdallah</cp:lastModifiedBy>
  <cp:revision>20</cp:revision>
  <dcterms:created xsi:type="dcterms:W3CDTF">2025-05-07T21:27:00Z</dcterms:created>
  <dcterms:modified xsi:type="dcterms:W3CDTF">2025-09-10T13:51:00Z</dcterms:modified>
</cp:coreProperties>
</file>