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738B0" w14:textId="6571AF25" w:rsidR="00324FB5" w:rsidRPr="00C97144" w:rsidRDefault="0021734F">
      <w:pPr>
        <w:rPr>
          <w:rFonts w:ascii="Times New Roman" w:hAnsi="Times New Roman" w:cs="Times New Roman"/>
        </w:rPr>
      </w:pPr>
      <w:r w:rsidRPr="00C97144">
        <w:rPr>
          <w:rFonts w:ascii="Times New Roman" w:hAnsi="Times New Roman" w:cs="Times New Roman"/>
          <w:noProof/>
        </w:rPr>
        <w:drawing>
          <wp:inline distT="0" distB="0" distL="0" distR="0" wp14:anchorId="55590252" wp14:editId="386E3115">
            <wp:extent cx="5274310" cy="1758315"/>
            <wp:effectExtent l="0" t="0" r="2540" b="0"/>
            <wp:docPr id="196243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3150" name="图片 1962431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1758315"/>
                    </a:xfrm>
                    <a:prstGeom prst="rect">
                      <a:avLst/>
                    </a:prstGeom>
                  </pic:spPr>
                </pic:pic>
              </a:graphicData>
            </a:graphic>
          </wp:inline>
        </w:drawing>
      </w:r>
    </w:p>
    <w:p w14:paraId="5CE568E0" w14:textId="67F54784" w:rsidR="0021734F" w:rsidRPr="00C97144" w:rsidRDefault="0021734F" w:rsidP="0021734F">
      <w:pPr>
        <w:jc w:val="center"/>
        <w:rPr>
          <w:rFonts w:ascii="Times New Roman" w:hAnsi="Times New Roman" w:cs="Times New Roman"/>
        </w:rPr>
      </w:pPr>
      <w:r w:rsidRPr="00C97144">
        <w:rPr>
          <w:rFonts w:ascii="Times New Roman" w:hAnsi="Times New Roman" w:cs="Times New Roman"/>
          <w:b/>
          <w:bCs/>
        </w:rPr>
        <w:t>Supplementary Figure S1. Rarefaction curves of the samples.</w:t>
      </w:r>
    </w:p>
    <w:p w14:paraId="450F4702" w14:textId="4BE64B59" w:rsidR="0021734F" w:rsidRPr="00C97144" w:rsidRDefault="0021734F" w:rsidP="0021734F">
      <w:pPr>
        <w:jc w:val="center"/>
        <w:rPr>
          <w:rFonts w:ascii="Times New Roman" w:hAnsi="Times New Roman" w:cs="Times New Roman"/>
        </w:rPr>
      </w:pPr>
      <w:r w:rsidRPr="00C97144">
        <w:rPr>
          <w:rFonts w:ascii="Times New Roman" w:hAnsi="Times New Roman" w:cs="Times New Roman"/>
        </w:rPr>
        <w:t>The plot shows the number of observed features (ASVs) on the y-axis as a function of sequencing depth on the x-axis. Each curve represents an individual sample. The curves approach a plateau, indicating that the sequencing depth was sufficient to capture the majority of the microbial diversity and justifying the subsequent normalization and diversity analyses.</w:t>
      </w:r>
    </w:p>
    <w:p w14:paraId="01BC766E" w14:textId="55C23C99" w:rsidR="0021734F" w:rsidRPr="00C97144" w:rsidRDefault="0021734F" w:rsidP="0021734F">
      <w:pPr>
        <w:rPr>
          <w:rFonts w:ascii="Times New Roman" w:hAnsi="Times New Roman" w:cs="Times New Roman"/>
        </w:rPr>
      </w:pPr>
      <w:r w:rsidRPr="00C97144">
        <w:rPr>
          <w:rFonts w:ascii="Times New Roman" w:hAnsi="Times New Roman" w:cs="Times New Roman"/>
          <w:noProof/>
        </w:rPr>
        <w:drawing>
          <wp:inline distT="0" distB="0" distL="0" distR="0" wp14:anchorId="179BAD93" wp14:editId="3CCF09AE">
            <wp:extent cx="5274310" cy="2930525"/>
            <wp:effectExtent l="0" t="0" r="2540" b="3175"/>
            <wp:docPr id="18853472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47263" name="图片 18853472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930525"/>
                    </a:xfrm>
                    <a:prstGeom prst="rect">
                      <a:avLst/>
                    </a:prstGeom>
                  </pic:spPr>
                </pic:pic>
              </a:graphicData>
            </a:graphic>
          </wp:inline>
        </w:drawing>
      </w:r>
    </w:p>
    <w:p w14:paraId="6A2EE1A6" w14:textId="253795E9" w:rsidR="0021734F" w:rsidRPr="00C97144" w:rsidRDefault="0021734F" w:rsidP="0021734F">
      <w:pPr>
        <w:jc w:val="center"/>
        <w:rPr>
          <w:rFonts w:ascii="Times New Roman" w:hAnsi="Times New Roman" w:cs="Times New Roman"/>
        </w:rPr>
      </w:pPr>
      <w:r w:rsidRPr="00C97144">
        <w:rPr>
          <w:rFonts w:ascii="Times New Roman" w:hAnsi="Times New Roman" w:cs="Times New Roman"/>
          <w:b/>
          <w:bCs/>
        </w:rPr>
        <w:t>Supplementary Figure S2. Mock community validation results.</w:t>
      </w:r>
    </w:p>
    <w:p w14:paraId="543223B2" w14:textId="31294A1F" w:rsidR="0021734F" w:rsidRPr="00C97144" w:rsidRDefault="0021734F" w:rsidP="0021734F">
      <w:pPr>
        <w:jc w:val="center"/>
        <w:rPr>
          <w:rFonts w:ascii="Times New Roman" w:hAnsi="Times New Roman" w:cs="Times New Roman"/>
        </w:rPr>
      </w:pPr>
      <w:r w:rsidRPr="00C97144">
        <w:rPr>
          <w:rFonts w:ascii="Times New Roman" w:hAnsi="Times New Roman" w:cs="Times New Roman"/>
        </w:rPr>
        <w:t xml:space="preserve">The grouped bar chart compares the theoretical relative abundance with the observed relative abundance of bacterial genera in the mock community standard (e.g., </w:t>
      </w:r>
      <w:proofErr w:type="spellStart"/>
      <w:r w:rsidRPr="00C97144">
        <w:rPr>
          <w:rFonts w:ascii="Times New Roman" w:hAnsi="Times New Roman" w:cs="Times New Roman"/>
        </w:rPr>
        <w:t>ZymoBIOMICS</w:t>
      </w:r>
      <w:proofErr w:type="spellEnd"/>
      <w:r w:rsidRPr="00C97144">
        <w:rPr>
          <w:rFonts w:ascii="Times New Roman" w:hAnsi="Times New Roman" w:cs="Times New Roman"/>
        </w:rPr>
        <w:t>). Observed abundances are presented as the mean of three technical replicates, with error bars representing the standard deviation. The high concordance between theoretical and observed values validates the accuracy and reliability of the entire experimental workflow, from DNA extraction to bioinformatic analysis.</w:t>
      </w:r>
    </w:p>
    <w:p w14:paraId="7E480273" w14:textId="3F669658" w:rsidR="0021734F" w:rsidRPr="00C97144" w:rsidRDefault="0021734F" w:rsidP="0021734F">
      <w:pPr>
        <w:rPr>
          <w:rFonts w:ascii="Times New Roman" w:hAnsi="Times New Roman" w:cs="Times New Roman"/>
        </w:rPr>
      </w:pPr>
      <w:r w:rsidRPr="00C97144">
        <w:rPr>
          <w:rFonts w:ascii="Times New Roman" w:hAnsi="Times New Roman" w:cs="Times New Roman"/>
          <w:noProof/>
        </w:rPr>
        <w:lastRenderedPageBreak/>
        <w:drawing>
          <wp:inline distT="0" distB="0" distL="0" distR="0" wp14:anchorId="5DA2790C" wp14:editId="4E0BFBFD">
            <wp:extent cx="5274310" cy="4208780"/>
            <wp:effectExtent l="0" t="0" r="2540" b="1270"/>
            <wp:docPr id="19908098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09825" name="图片 19908098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208780"/>
                    </a:xfrm>
                    <a:prstGeom prst="rect">
                      <a:avLst/>
                    </a:prstGeom>
                  </pic:spPr>
                </pic:pic>
              </a:graphicData>
            </a:graphic>
          </wp:inline>
        </w:drawing>
      </w:r>
    </w:p>
    <w:p w14:paraId="40E2FC45" w14:textId="5EF4C4D9" w:rsidR="0021734F" w:rsidRPr="00C97144" w:rsidRDefault="0021734F" w:rsidP="0021734F">
      <w:pPr>
        <w:jc w:val="center"/>
        <w:rPr>
          <w:rFonts w:ascii="Times New Roman" w:hAnsi="Times New Roman" w:cs="Times New Roman"/>
        </w:rPr>
      </w:pPr>
      <w:r w:rsidRPr="00C97144">
        <w:rPr>
          <w:rFonts w:ascii="Times New Roman" w:hAnsi="Times New Roman" w:cs="Times New Roman"/>
          <w:b/>
          <w:bCs/>
        </w:rPr>
        <w:t>Supplementary Figure S3. Volcano Plot of Differentially Abundant Taxa.</w:t>
      </w:r>
    </w:p>
    <w:p w14:paraId="2A9D9D09" w14:textId="068F41FB" w:rsidR="0021734F" w:rsidRPr="00C97144" w:rsidRDefault="0021734F" w:rsidP="0021734F">
      <w:pPr>
        <w:jc w:val="center"/>
        <w:rPr>
          <w:rFonts w:ascii="Times New Roman" w:hAnsi="Times New Roman" w:cs="Times New Roman"/>
        </w:rPr>
      </w:pPr>
      <w:r w:rsidRPr="00C97144">
        <w:rPr>
          <w:rFonts w:ascii="Times New Roman" w:hAnsi="Times New Roman" w:cs="Times New Roman"/>
        </w:rPr>
        <w:t>The plot, generated from ANCOM-BC analysis, compares the posterior fornix microbiota of the Adenomyosis (AM) and Normal Control (NC) groups. The x-axis shows the log-fold change (LFC), and the y-axis shows the -log10 transformed p-value. The red points indicate the four ASVs that were significantly enriched in the AM group (p &lt; 0.05).</w:t>
      </w:r>
    </w:p>
    <w:p w14:paraId="35B3FF71" w14:textId="2DBFED17" w:rsidR="0021734F" w:rsidRPr="00C97144" w:rsidRDefault="0021734F" w:rsidP="0021734F">
      <w:pPr>
        <w:rPr>
          <w:rFonts w:ascii="Times New Roman" w:hAnsi="Times New Roman" w:cs="Times New Roman"/>
        </w:rPr>
      </w:pPr>
      <w:r w:rsidRPr="00C97144">
        <w:rPr>
          <w:rFonts w:ascii="Times New Roman" w:hAnsi="Times New Roman" w:cs="Times New Roman"/>
          <w:noProof/>
        </w:rPr>
        <w:lastRenderedPageBreak/>
        <w:drawing>
          <wp:inline distT="0" distB="0" distL="0" distR="0" wp14:anchorId="36F755C3" wp14:editId="56182513">
            <wp:extent cx="5274310" cy="4018280"/>
            <wp:effectExtent l="0" t="0" r="2540" b="1270"/>
            <wp:docPr id="2793362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36280" name="图片 27933628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14:paraId="5228E48B" w14:textId="05D48C61" w:rsidR="0021734F" w:rsidRPr="00C97144" w:rsidRDefault="0021734F" w:rsidP="0021734F">
      <w:pPr>
        <w:jc w:val="center"/>
        <w:rPr>
          <w:rFonts w:ascii="Times New Roman" w:hAnsi="Times New Roman" w:cs="Times New Roman"/>
        </w:rPr>
      </w:pPr>
      <w:r w:rsidRPr="00C97144">
        <w:rPr>
          <w:rFonts w:ascii="Times New Roman" w:hAnsi="Times New Roman" w:cs="Times New Roman"/>
          <w:b/>
          <w:bCs/>
        </w:rPr>
        <w:t>Supplementary Figure S4. Heatmap of Significant ASVs.</w:t>
      </w:r>
    </w:p>
    <w:p w14:paraId="6C7BEA4F" w14:textId="74ED642C" w:rsidR="0021734F" w:rsidRPr="00C97144" w:rsidRDefault="0021734F" w:rsidP="0021734F">
      <w:pPr>
        <w:jc w:val="center"/>
        <w:rPr>
          <w:rFonts w:ascii="Times New Roman" w:hAnsi="Times New Roman" w:cs="Times New Roman"/>
        </w:rPr>
      </w:pPr>
      <w:r w:rsidRPr="00C97144">
        <w:rPr>
          <w:rFonts w:ascii="Times New Roman" w:hAnsi="Times New Roman" w:cs="Times New Roman"/>
        </w:rPr>
        <w:t>The heatmap displays the relative abundance of the four ASVs identified as significantly enriched in the AM group by ANCOM-BC. Columns represent individual samples, which are clustered by clinical group (NC and AM). Rows represent the significant ASVs. The color intensity corresponds to the relative abundance of each ASV, as shown in the scale bar.</w:t>
      </w:r>
    </w:p>
    <w:p w14:paraId="72EDCDBE" w14:textId="61340C81" w:rsidR="0021734F" w:rsidRPr="00C97144" w:rsidRDefault="0021734F" w:rsidP="0021734F">
      <w:pPr>
        <w:rPr>
          <w:rFonts w:ascii="Times New Roman" w:hAnsi="Times New Roman" w:cs="Times New Roman"/>
        </w:rPr>
      </w:pPr>
      <w:r w:rsidRPr="00C97144">
        <w:rPr>
          <w:rFonts w:ascii="Times New Roman" w:hAnsi="Times New Roman" w:cs="Times New Roman"/>
          <w:noProof/>
        </w:rPr>
        <w:lastRenderedPageBreak/>
        <w:drawing>
          <wp:inline distT="0" distB="0" distL="0" distR="0" wp14:anchorId="24D08BD4" wp14:editId="650A0FC6">
            <wp:extent cx="5274310" cy="3956050"/>
            <wp:effectExtent l="0" t="0" r="2540" b="6350"/>
            <wp:docPr id="656190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9038" name="图片 656190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6AA3D5E1" w14:textId="2A8D6E36" w:rsidR="0021734F" w:rsidRPr="00C97144" w:rsidRDefault="0021734F" w:rsidP="000D4EA8">
      <w:pPr>
        <w:jc w:val="center"/>
        <w:rPr>
          <w:rFonts w:ascii="Times New Roman" w:hAnsi="Times New Roman" w:cs="Times New Roman"/>
        </w:rPr>
      </w:pPr>
      <w:r w:rsidRPr="00C97144">
        <w:rPr>
          <w:rFonts w:ascii="Times New Roman" w:hAnsi="Times New Roman" w:cs="Times New Roman"/>
          <w:b/>
          <w:bCs/>
        </w:rPr>
        <w:t xml:space="preserve">Supplementary Figure S5. </w:t>
      </w:r>
      <w:r w:rsidRPr="00C97144">
        <w:rPr>
          <w:rStyle w:val="ae"/>
          <w:rFonts w:ascii="Times New Roman" w:hAnsi="Times New Roman" w:cs="Times New Roman"/>
        </w:rPr>
        <w:t>Mantel test result</w:t>
      </w:r>
    </w:p>
    <w:sectPr w:rsidR="0021734F" w:rsidRPr="00C971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yMjM1MTG0NDMzNjZS0lEKTi0uzszPAykwqgUAJWKrISwAAAA="/>
  </w:docVars>
  <w:rsids>
    <w:rsidRoot w:val="00A64824"/>
    <w:rsid w:val="000D4EA8"/>
    <w:rsid w:val="0021734F"/>
    <w:rsid w:val="00324FB5"/>
    <w:rsid w:val="00453E8F"/>
    <w:rsid w:val="00A64824"/>
    <w:rsid w:val="00C97144"/>
    <w:rsid w:val="00F01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5B520"/>
  <w15:chartTrackingRefBased/>
  <w15:docId w15:val="{C89DE60C-1E03-4EE3-880C-EE0677275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6482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6482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6482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6482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64824"/>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64824"/>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6482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6482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6482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6482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6482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6482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64824"/>
    <w:rPr>
      <w:rFonts w:cstheme="majorBidi"/>
      <w:color w:val="0F4761" w:themeColor="accent1" w:themeShade="BF"/>
      <w:sz w:val="28"/>
      <w:szCs w:val="28"/>
    </w:rPr>
  </w:style>
  <w:style w:type="character" w:customStyle="1" w:styleId="50">
    <w:name w:val="标题 5 字符"/>
    <w:basedOn w:val="a0"/>
    <w:link w:val="5"/>
    <w:uiPriority w:val="9"/>
    <w:semiHidden/>
    <w:rsid w:val="00A64824"/>
    <w:rPr>
      <w:rFonts w:cstheme="majorBidi"/>
      <w:color w:val="0F4761" w:themeColor="accent1" w:themeShade="BF"/>
      <w:sz w:val="24"/>
    </w:rPr>
  </w:style>
  <w:style w:type="character" w:customStyle="1" w:styleId="60">
    <w:name w:val="标题 6 字符"/>
    <w:basedOn w:val="a0"/>
    <w:link w:val="6"/>
    <w:uiPriority w:val="9"/>
    <w:semiHidden/>
    <w:rsid w:val="00A64824"/>
    <w:rPr>
      <w:rFonts w:cstheme="majorBidi"/>
      <w:b/>
      <w:bCs/>
      <w:color w:val="0F4761" w:themeColor="accent1" w:themeShade="BF"/>
    </w:rPr>
  </w:style>
  <w:style w:type="character" w:customStyle="1" w:styleId="70">
    <w:name w:val="标题 7 字符"/>
    <w:basedOn w:val="a0"/>
    <w:link w:val="7"/>
    <w:uiPriority w:val="9"/>
    <w:semiHidden/>
    <w:rsid w:val="00A64824"/>
    <w:rPr>
      <w:rFonts w:cstheme="majorBidi"/>
      <w:b/>
      <w:bCs/>
      <w:color w:val="595959" w:themeColor="text1" w:themeTint="A6"/>
    </w:rPr>
  </w:style>
  <w:style w:type="character" w:customStyle="1" w:styleId="80">
    <w:name w:val="标题 8 字符"/>
    <w:basedOn w:val="a0"/>
    <w:link w:val="8"/>
    <w:uiPriority w:val="9"/>
    <w:semiHidden/>
    <w:rsid w:val="00A64824"/>
    <w:rPr>
      <w:rFonts w:cstheme="majorBidi"/>
      <w:color w:val="595959" w:themeColor="text1" w:themeTint="A6"/>
    </w:rPr>
  </w:style>
  <w:style w:type="character" w:customStyle="1" w:styleId="90">
    <w:name w:val="标题 9 字符"/>
    <w:basedOn w:val="a0"/>
    <w:link w:val="9"/>
    <w:uiPriority w:val="9"/>
    <w:semiHidden/>
    <w:rsid w:val="00A64824"/>
    <w:rPr>
      <w:rFonts w:eastAsiaTheme="majorEastAsia" w:cstheme="majorBidi"/>
      <w:color w:val="595959" w:themeColor="text1" w:themeTint="A6"/>
    </w:rPr>
  </w:style>
  <w:style w:type="paragraph" w:styleId="a3">
    <w:name w:val="Title"/>
    <w:basedOn w:val="a"/>
    <w:next w:val="a"/>
    <w:link w:val="a4"/>
    <w:uiPriority w:val="10"/>
    <w:qFormat/>
    <w:rsid w:val="00A648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648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48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648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4824"/>
    <w:pPr>
      <w:spacing w:before="160"/>
      <w:jc w:val="center"/>
    </w:pPr>
    <w:rPr>
      <w:i/>
      <w:iCs/>
      <w:color w:val="404040" w:themeColor="text1" w:themeTint="BF"/>
    </w:rPr>
  </w:style>
  <w:style w:type="character" w:customStyle="1" w:styleId="a8">
    <w:name w:val="引用 字符"/>
    <w:basedOn w:val="a0"/>
    <w:link w:val="a7"/>
    <w:uiPriority w:val="29"/>
    <w:rsid w:val="00A64824"/>
    <w:rPr>
      <w:i/>
      <w:iCs/>
      <w:color w:val="404040" w:themeColor="text1" w:themeTint="BF"/>
    </w:rPr>
  </w:style>
  <w:style w:type="paragraph" w:styleId="a9">
    <w:name w:val="List Paragraph"/>
    <w:basedOn w:val="a"/>
    <w:uiPriority w:val="34"/>
    <w:qFormat/>
    <w:rsid w:val="00A64824"/>
    <w:pPr>
      <w:ind w:left="720"/>
      <w:contextualSpacing/>
    </w:pPr>
  </w:style>
  <w:style w:type="character" w:styleId="aa">
    <w:name w:val="Intense Emphasis"/>
    <w:basedOn w:val="a0"/>
    <w:uiPriority w:val="21"/>
    <w:qFormat/>
    <w:rsid w:val="00A64824"/>
    <w:rPr>
      <w:i/>
      <w:iCs/>
      <w:color w:val="0F4761" w:themeColor="accent1" w:themeShade="BF"/>
    </w:rPr>
  </w:style>
  <w:style w:type="paragraph" w:styleId="ab">
    <w:name w:val="Intense Quote"/>
    <w:basedOn w:val="a"/>
    <w:next w:val="a"/>
    <w:link w:val="ac"/>
    <w:uiPriority w:val="30"/>
    <w:qFormat/>
    <w:rsid w:val="00A64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64824"/>
    <w:rPr>
      <w:i/>
      <w:iCs/>
      <w:color w:val="0F4761" w:themeColor="accent1" w:themeShade="BF"/>
    </w:rPr>
  </w:style>
  <w:style w:type="character" w:styleId="ad">
    <w:name w:val="Intense Reference"/>
    <w:basedOn w:val="a0"/>
    <w:uiPriority w:val="32"/>
    <w:qFormat/>
    <w:rsid w:val="00A64824"/>
    <w:rPr>
      <w:b/>
      <w:bCs/>
      <w:smallCaps/>
      <w:color w:val="0F4761" w:themeColor="accent1" w:themeShade="BF"/>
      <w:spacing w:val="5"/>
    </w:rPr>
  </w:style>
  <w:style w:type="character" w:styleId="ae">
    <w:name w:val="Strong"/>
    <w:basedOn w:val="a0"/>
    <w:uiPriority w:val="22"/>
    <w:qFormat/>
    <w:rsid w:val="002173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267</Words>
  <Characters>1572</Characters>
  <Application>Microsoft Office Word</Application>
  <DocSecurity>0</DocSecurity>
  <Lines>31</Lines>
  <Paragraphs>10</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2025-07-17T11:49:00Z</dcterms:created>
  <dcterms:modified xsi:type="dcterms:W3CDTF">2025-07-17T11:59:00Z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be25fdd5-a9f4-49d1-a7ba-7cb44e5b6e8e</vt:lpwstr>
  </property>
</Properties>
</file>