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015C2" w14:textId="5EEB2305" w:rsidR="003F12FA" w:rsidRDefault="00860548" w:rsidP="000B1E1D">
      <w:pPr>
        <w:rPr>
          <w:rFonts w:ascii="Times New Roman" w:eastAsia="Times New Roman" w:hAnsi="Times New Roman" w:cs="Times New Roman"/>
          <w:b/>
          <w:i/>
          <w:szCs w:val="21"/>
        </w:rPr>
      </w:pPr>
      <w:r>
        <w:rPr>
          <w:noProof/>
        </w:rPr>
        <w:drawing>
          <wp:inline distT="0" distB="0" distL="0" distR="0" wp14:anchorId="7DAB4F4E" wp14:editId="1A6C163A">
            <wp:extent cx="5274310" cy="3754120"/>
            <wp:effectExtent l="0" t="0" r="2540" b="0"/>
            <wp:docPr id="16470043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0043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F6202" w14:textId="77777777" w:rsidR="003F12FA" w:rsidRPr="00473B0E" w:rsidRDefault="002D3F23" w:rsidP="000B1E1D">
      <w:pPr>
        <w:rPr>
          <w:rFonts w:ascii="宋体" w:eastAsia="宋体" w:hAnsi="宋体" w:cs="宋体" w:hint="eastAsia"/>
          <w:i/>
          <w:szCs w:val="21"/>
        </w:rPr>
      </w:pPr>
      <w:bookmarkStart w:id="0" w:name="OLE_LINK2"/>
      <w:r w:rsidRPr="000B1E1D">
        <w:rPr>
          <w:rFonts w:ascii="Times New Roman" w:eastAsia="Times New Roman" w:hAnsi="Times New Roman" w:cs="Times New Roman"/>
          <w:b/>
          <w:i/>
          <w:szCs w:val="21"/>
        </w:rPr>
        <w:t>Supplementary</w:t>
      </w:r>
      <w:bookmarkEnd w:id="0"/>
      <w:r w:rsidRPr="000B1E1D">
        <w:rPr>
          <w:rFonts w:ascii="Times New Roman" w:eastAsia="Times New Roman" w:hAnsi="Times New Roman" w:cs="Times New Roman"/>
          <w:b/>
          <w:i/>
          <w:szCs w:val="21"/>
        </w:rPr>
        <w:t xml:space="preserve"> Figure </w:t>
      </w:r>
      <w:r>
        <w:rPr>
          <w:rFonts w:ascii="Times New Roman" w:eastAsia="Times New Roman" w:hAnsi="Times New Roman" w:cs="Times New Roman"/>
          <w:b/>
          <w:i/>
          <w:szCs w:val="21"/>
        </w:rPr>
        <w:t>1</w:t>
      </w:r>
      <w:r w:rsidRPr="000B1E1D">
        <w:rPr>
          <w:rFonts w:ascii="Times New Roman" w:eastAsia="Times New Roman" w:hAnsi="Times New Roman" w:cs="Times New Roman"/>
          <w:b/>
          <w:i/>
          <w:szCs w:val="21"/>
        </w:rPr>
        <w:t xml:space="preserve">. </w:t>
      </w:r>
      <w:r w:rsidR="0087707B" w:rsidRPr="0087707B">
        <w:rPr>
          <w:rFonts w:ascii="Times New Roman" w:eastAsia="Times New Roman" w:hAnsi="Times New Roman" w:cs="Times New Roman"/>
          <w:b/>
          <w:i/>
          <w:szCs w:val="21"/>
        </w:rPr>
        <w:t>Fecal DNA concentration in control (</w:t>
      </w:r>
      <w:proofErr w:type="spellStart"/>
      <w:r w:rsidR="0087707B" w:rsidRPr="0087707B">
        <w:rPr>
          <w:rFonts w:ascii="Times New Roman" w:eastAsia="Times New Roman" w:hAnsi="Times New Roman" w:cs="Times New Roman"/>
          <w:b/>
          <w:i/>
          <w:szCs w:val="21"/>
        </w:rPr>
        <w:t>Cont</w:t>
      </w:r>
      <w:proofErr w:type="spellEnd"/>
      <w:r w:rsidR="0087707B" w:rsidRPr="0087707B">
        <w:rPr>
          <w:rFonts w:ascii="Times New Roman" w:eastAsia="Times New Roman" w:hAnsi="Times New Roman" w:cs="Times New Roman"/>
          <w:b/>
          <w:i/>
          <w:szCs w:val="21"/>
        </w:rPr>
        <w:t xml:space="preserve">) and antibiotic-treated groups. </w:t>
      </w:r>
      <w:r w:rsidR="0087707B" w:rsidRPr="0087707B">
        <w:rPr>
          <w:rFonts w:ascii="Times New Roman" w:eastAsia="Times New Roman" w:hAnsi="Times New Roman" w:cs="Times New Roman"/>
          <w:szCs w:val="21"/>
        </w:rPr>
        <w:t xml:space="preserve">(A) Comparison of fecal DNA concentration between the </w:t>
      </w:r>
      <w:proofErr w:type="spellStart"/>
      <w:r w:rsidR="0087707B" w:rsidRPr="0087707B">
        <w:rPr>
          <w:rFonts w:ascii="Times New Roman" w:eastAsia="Times New Roman" w:hAnsi="Times New Roman" w:cs="Times New Roman"/>
          <w:szCs w:val="21"/>
        </w:rPr>
        <w:t>Cont</w:t>
      </w:r>
      <w:proofErr w:type="spellEnd"/>
      <w:r w:rsidR="0087707B" w:rsidRPr="0087707B">
        <w:rPr>
          <w:rFonts w:ascii="Times New Roman" w:eastAsia="Times New Roman" w:hAnsi="Times New Roman" w:cs="Times New Roman"/>
          <w:szCs w:val="21"/>
        </w:rPr>
        <w:t xml:space="preserve"> group, which did not receive antibiotics, and the FMTC-ND and FMTG-ND groups, which underwent two weeks of antibiotic treatment. (B) Comparison of fecal DNA concentration between the </w:t>
      </w:r>
      <w:proofErr w:type="spellStart"/>
      <w:r w:rsidR="0087707B" w:rsidRPr="0087707B">
        <w:rPr>
          <w:rFonts w:ascii="Times New Roman" w:eastAsia="Times New Roman" w:hAnsi="Times New Roman" w:cs="Times New Roman"/>
          <w:szCs w:val="21"/>
        </w:rPr>
        <w:t>Cont</w:t>
      </w:r>
      <w:proofErr w:type="spellEnd"/>
      <w:r w:rsidR="0087707B" w:rsidRPr="0087707B">
        <w:rPr>
          <w:rFonts w:ascii="Times New Roman" w:eastAsia="Times New Roman" w:hAnsi="Times New Roman" w:cs="Times New Roman"/>
          <w:szCs w:val="21"/>
        </w:rPr>
        <w:t xml:space="preserve"> group, which did not receive antibiotics, and the FMTC-HFD and FMTG-HFD</w:t>
      </w:r>
      <w:r w:rsidR="0087707B" w:rsidRPr="007C040D">
        <w:rPr>
          <w:rFonts w:ascii="Times New Roman" w:eastAsia="Times New Roman" w:hAnsi="Times New Roman" w:cs="Times New Roman"/>
          <w:szCs w:val="21"/>
        </w:rPr>
        <w:t xml:space="preserve"> groups after two weeks of antibiotic treatment. </w:t>
      </w:r>
      <w:r w:rsidR="007C040D" w:rsidRPr="007C040D">
        <w:rPr>
          <w:rFonts w:ascii="Times New Roman" w:eastAsia="Times New Roman" w:hAnsi="Times New Roman" w:cs="Times New Roman"/>
          <w:szCs w:val="21"/>
        </w:rPr>
        <w:t xml:space="preserve">n: </w:t>
      </w:r>
      <w:proofErr w:type="spellStart"/>
      <w:r w:rsidR="007C040D" w:rsidRPr="007C040D">
        <w:rPr>
          <w:rFonts w:ascii="Times New Roman" w:eastAsia="Times New Roman" w:hAnsi="Times New Roman" w:cs="Times New Roman"/>
          <w:szCs w:val="21"/>
        </w:rPr>
        <w:t>Cont</w:t>
      </w:r>
      <w:proofErr w:type="spellEnd"/>
      <w:r w:rsidR="007C040D" w:rsidRPr="007C040D">
        <w:rPr>
          <w:rFonts w:ascii="Times New Roman" w:eastAsia="Times New Roman" w:hAnsi="Times New Roman" w:cs="Times New Roman"/>
          <w:szCs w:val="21"/>
        </w:rPr>
        <w:t xml:space="preserve"> (n=5); FMTC-ND</w:t>
      </w:r>
      <w:r w:rsidR="007C040D">
        <w:rPr>
          <w:rFonts w:ascii="Times New Roman" w:eastAsia="Times New Roman" w:hAnsi="Times New Roman" w:cs="Times New Roman"/>
          <w:szCs w:val="21"/>
        </w:rPr>
        <w:t xml:space="preserve"> </w:t>
      </w:r>
      <w:r w:rsidR="007C040D">
        <w:rPr>
          <w:rFonts w:ascii="Times New Roman" w:eastAsia="宋体" w:hAnsi="Times New Roman" w:cs="Times New Roman" w:hint="eastAsia"/>
          <w:szCs w:val="21"/>
        </w:rPr>
        <w:t>(</w:t>
      </w:r>
      <w:r w:rsidR="007C040D" w:rsidRPr="007C040D">
        <w:rPr>
          <w:rFonts w:ascii="Times New Roman" w:eastAsia="宋体" w:hAnsi="Times New Roman" w:cs="Times New Roman"/>
          <w:szCs w:val="21"/>
        </w:rPr>
        <w:t>n=8</w:t>
      </w:r>
      <w:r w:rsidR="007C040D">
        <w:rPr>
          <w:rFonts w:ascii="Times New Roman" w:eastAsia="宋体" w:hAnsi="Times New Roman" w:cs="Times New Roman" w:hint="eastAsia"/>
          <w:szCs w:val="21"/>
        </w:rPr>
        <w:t>)</w:t>
      </w:r>
      <w:r w:rsidR="007C040D" w:rsidRPr="007C040D">
        <w:rPr>
          <w:rFonts w:ascii="Times New Roman" w:eastAsia="宋体" w:hAnsi="Times New Roman" w:cs="Times New Roman"/>
          <w:szCs w:val="21"/>
        </w:rPr>
        <w:t>;</w:t>
      </w:r>
      <w:r w:rsidR="007C040D">
        <w:rPr>
          <w:rFonts w:ascii="Times New Roman" w:eastAsia="宋体" w:hAnsi="Times New Roman" w:cs="Times New Roman"/>
          <w:szCs w:val="21"/>
        </w:rPr>
        <w:t xml:space="preserve"> </w:t>
      </w:r>
      <w:r w:rsidR="007C040D" w:rsidRPr="007C040D">
        <w:rPr>
          <w:rFonts w:ascii="Times New Roman" w:eastAsia="宋体" w:hAnsi="Times New Roman" w:cs="Times New Roman"/>
          <w:szCs w:val="21"/>
        </w:rPr>
        <w:t>FMTG-ND</w:t>
      </w:r>
      <w:r w:rsidR="007C040D">
        <w:rPr>
          <w:rFonts w:ascii="Times New Roman" w:eastAsia="宋体" w:hAnsi="Times New Roman" w:cs="Times New Roman"/>
          <w:szCs w:val="21"/>
        </w:rPr>
        <w:t xml:space="preserve"> </w:t>
      </w:r>
      <w:r w:rsidR="007C040D" w:rsidRPr="007C040D">
        <w:rPr>
          <w:rFonts w:ascii="Times New Roman" w:eastAsia="宋体" w:hAnsi="Times New Roman" w:cs="Times New Roman"/>
          <w:szCs w:val="21"/>
        </w:rPr>
        <w:t>(n=10);</w:t>
      </w:r>
      <w:r w:rsidR="007C040D" w:rsidRPr="007C040D">
        <w:rPr>
          <w:rFonts w:ascii="Times New Roman" w:eastAsia="Times New Roman" w:hAnsi="Times New Roman" w:cs="Times New Roman"/>
          <w:szCs w:val="21"/>
        </w:rPr>
        <w:t xml:space="preserve"> FMTC-</w:t>
      </w:r>
      <w:r w:rsidR="007C040D" w:rsidRPr="007C040D">
        <w:rPr>
          <w:rFonts w:ascii="Times New Roman" w:hAnsi="Times New Roman" w:cs="Times New Roman"/>
          <w:szCs w:val="21"/>
        </w:rPr>
        <w:t>H</w:t>
      </w:r>
      <w:r w:rsidR="007C040D" w:rsidRPr="007C040D">
        <w:rPr>
          <w:rFonts w:ascii="Times New Roman" w:eastAsia="Times New Roman" w:hAnsi="Times New Roman" w:cs="Times New Roman"/>
          <w:szCs w:val="21"/>
        </w:rPr>
        <w:t>FD</w:t>
      </w:r>
      <w:r w:rsidR="007C040D">
        <w:rPr>
          <w:rFonts w:ascii="Times New Roman" w:eastAsia="Times New Roman" w:hAnsi="Times New Roman" w:cs="Times New Roman"/>
          <w:szCs w:val="21"/>
        </w:rPr>
        <w:t xml:space="preserve"> </w:t>
      </w:r>
      <w:r w:rsidR="007C040D">
        <w:rPr>
          <w:rFonts w:ascii="Times New Roman" w:eastAsia="宋体" w:hAnsi="Times New Roman" w:cs="Times New Roman" w:hint="eastAsia"/>
          <w:szCs w:val="21"/>
        </w:rPr>
        <w:t>(</w:t>
      </w:r>
      <w:r w:rsidR="007C040D" w:rsidRPr="007C040D">
        <w:rPr>
          <w:rFonts w:ascii="Times New Roman" w:eastAsia="宋体" w:hAnsi="Times New Roman" w:cs="Times New Roman"/>
          <w:szCs w:val="21"/>
        </w:rPr>
        <w:t>n=7</w:t>
      </w:r>
      <w:r w:rsidR="007C040D">
        <w:rPr>
          <w:rFonts w:ascii="Times New Roman" w:eastAsia="宋体" w:hAnsi="Times New Roman" w:cs="Times New Roman" w:hint="eastAsia"/>
          <w:szCs w:val="21"/>
        </w:rPr>
        <w:t>)</w:t>
      </w:r>
      <w:r w:rsidR="007C040D" w:rsidRPr="007C040D">
        <w:rPr>
          <w:rFonts w:ascii="Times New Roman" w:eastAsia="宋体" w:hAnsi="Times New Roman" w:cs="Times New Roman"/>
          <w:szCs w:val="21"/>
        </w:rPr>
        <w:t>;</w:t>
      </w:r>
      <w:r w:rsidR="007C040D">
        <w:rPr>
          <w:rFonts w:ascii="Times New Roman" w:eastAsia="宋体" w:hAnsi="Times New Roman" w:cs="Times New Roman"/>
          <w:szCs w:val="21"/>
        </w:rPr>
        <w:t xml:space="preserve"> </w:t>
      </w:r>
      <w:r w:rsidR="007C040D" w:rsidRPr="007C040D">
        <w:rPr>
          <w:rFonts w:ascii="Times New Roman" w:eastAsia="宋体" w:hAnsi="Times New Roman" w:cs="Times New Roman"/>
          <w:szCs w:val="21"/>
        </w:rPr>
        <w:t>FMTG-HFD</w:t>
      </w:r>
      <w:r w:rsidR="007C040D">
        <w:rPr>
          <w:rFonts w:ascii="Times New Roman" w:eastAsia="宋体" w:hAnsi="Times New Roman" w:cs="Times New Roman"/>
          <w:szCs w:val="21"/>
        </w:rPr>
        <w:t xml:space="preserve"> </w:t>
      </w:r>
      <w:r w:rsidR="007C040D" w:rsidRPr="007C040D">
        <w:rPr>
          <w:rFonts w:ascii="Times New Roman" w:eastAsia="宋体" w:hAnsi="Times New Roman" w:cs="Times New Roman"/>
          <w:szCs w:val="21"/>
        </w:rPr>
        <w:t xml:space="preserve">(n=8). </w:t>
      </w:r>
      <w:r w:rsidR="0087707B" w:rsidRPr="007C040D">
        <w:rPr>
          <w:rFonts w:ascii="Times New Roman" w:eastAsia="Times New Roman" w:hAnsi="Times New Roman" w:cs="Times New Roman"/>
          <w:szCs w:val="21"/>
        </w:rPr>
        <w:t xml:space="preserve">Data are presented as mean ± SEM, and statistical significance was determined using one-way </w:t>
      </w:r>
      <w:r w:rsidR="0087707B" w:rsidRPr="0087707B">
        <w:rPr>
          <w:rFonts w:ascii="Times New Roman" w:eastAsia="Times New Roman" w:hAnsi="Times New Roman" w:cs="Times New Roman"/>
          <w:szCs w:val="21"/>
        </w:rPr>
        <w:t>ANOVA followed by</w:t>
      </w:r>
      <w:r w:rsidR="005F35A3" w:rsidRPr="005F35A3">
        <w:t xml:space="preserve"> </w:t>
      </w:r>
      <w:r w:rsidR="005F35A3" w:rsidRPr="005F35A3">
        <w:rPr>
          <w:rFonts w:ascii="Times New Roman" w:eastAsia="Times New Roman" w:hAnsi="Times New Roman" w:cs="Times New Roman"/>
          <w:szCs w:val="21"/>
        </w:rPr>
        <w:t>Bonferroni's multiple comparisons test</w:t>
      </w:r>
      <w:r w:rsidR="0087707B" w:rsidRPr="00473B0E">
        <w:rPr>
          <w:rFonts w:ascii="Times New Roman" w:eastAsia="Times New Roman" w:hAnsi="Times New Roman" w:cs="Times New Roman"/>
          <w:szCs w:val="21"/>
        </w:rPr>
        <w:t>.</w:t>
      </w:r>
      <w:r w:rsidR="00473B0E" w:rsidRPr="00473B0E">
        <w:rPr>
          <w:rFonts w:ascii="Times New Roman" w:eastAsia="Times New Roman" w:hAnsi="Times New Roman" w:cs="Times New Roman"/>
          <w:szCs w:val="21"/>
        </w:rPr>
        <w:t xml:space="preserve"> </w:t>
      </w:r>
      <w:r w:rsidR="00473B0E" w:rsidRPr="00473B0E">
        <w:rPr>
          <w:rFonts w:ascii="Times New Roman" w:hAnsi="Times New Roman" w:cs="Times New Roman"/>
          <w:szCs w:val="21"/>
          <w:vertAlign w:val="superscript"/>
        </w:rPr>
        <w:t>***</w:t>
      </w:r>
      <w:r w:rsidR="00473B0E" w:rsidRPr="00473B0E">
        <w:rPr>
          <w:rFonts w:ascii="Times New Roman" w:eastAsia="宋体" w:hAnsi="Times New Roman" w:cs="Times New Roman"/>
          <w:i/>
          <w:szCs w:val="21"/>
        </w:rPr>
        <w:t>p</w:t>
      </w:r>
      <w:r w:rsidR="00473B0E" w:rsidRPr="00473B0E">
        <w:rPr>
          <w:rFonts w:ascii="Times New Roman" w:eastAsia="宋体" w:hAnsi="Times New Roman" w:cs="Times New Roman"/>
          <w:szCs w:val="21"/>
        </w:rPr>
        <w:t>＜</w:t>
      </w:r>
      <w:r w:rsidR="00473B0E" w:rsidRPr="00473B0E">
        <w:rPr>
          <w:rFonts w:ascii="Times New Roman" w:eastAsia="宋体" w:hAnsi="Times New Roman" w:cs="Times New Roman"/>
          <w:szCs w:val="21"/>
        </w:rPr>
        <w:t>0.001.</w:t>
      </w:r>
    </w:p>
    <w:p w14:paraId="4C2FC459" w14:textId="77777777" w:rsidR="0087707B" w:rsidRPr="0087707B" w:rsidRDefault="0087707B" w:rsidP="0087707B">
      <w:pPr>
        <w:rPr>
          <w:rFonts w:ascii="Times New Roman" w:hAnsi="Times New Roman" w:cs="Times New Roman"/>
          <w:szCs w:val="21"/>
        </w:rPr>
      </w:pPr>
      <w:r w:rsidRPr="0087707B">
        <w:rPr>
          <w:rFonts w:ascii="Times New Roman" w:hAnsi="Times New Roman" w:cs="Times New Roman"/>
          <w:szCs w:val="21"/>
        </w:rPr>
        <w:t>Abbreviation: FMTC-ND, fecal microbiota transplant from offspring of mothers without gestational diabetes mellitus under normal diet; FMTG-ND, fecal microbiota transplant from offspring of mothers without gestational diabetes mellitus under normal diet</w:t>
      </w:r>
      <w:r>
        <w:rPr>
          <w:rFonts w:ascii="Times New Roman" w:hAnsi="Times New Roman" w:cs="Times New Roman"/>
          <w:szCs w:val="21"/>
        </w:rPr>
        <w:t xml:space="preserve">; </w:t>
      </w:r>
      <w:r w:rsidRPr="0087707B">
        <w:rPr>
          <w:rFonts w:ascii="Times New Roman" w:hAnsi="Times New Roman" w:cs="Times New Roman"/>
          <w:szCs w:val="21"/>
        </w:rPr>
        <w:t>FMTC-</w:t>
      </w:r>
      <w:r>
        <w:rPr>
          <w:rFonts w:ascii="Times New Roman" w:hAnsi="Times New Roman" w:cs="Times New Roman"/>
          <w:szCs w:val="21"/>
        </w:rPr>
        <w:t>HFD</w:t>
      </w:r>
      <w:r w:rsidRPr="0087707B">
        <w:rPr>
          <w:rFonts w:ascii="Times New Roman" w:hAnsi="Times New Roman" w:cs="Times New Roman"/>
          <w:szCs w:val="21"/>
        </w:rPr>
        <w:t xml:space="preserve">, fecal microbiota transplant from offspring of mothers without gestational diabetes mellitus under </w:t>
      </w:r>
      <w:r>
        <w:rPr>
          <w:rFonts w:ascii="Times New Roman" w:hAnsi="Times New Roman" w:cs="Times New Roman"/>
          <w:szCs w:val="21"/>
        </w:rPr>
        <w:t xml:space="preserve">high-fat </w:t>
      </w:r>
      <w:r w:rsidRPr="0087707B">
        <w:rPr>
          <w:rFonts w:ascii="Times New Roman" w:hAnsi="Times New Roman" w:cs="Times New Roman"/>
          <w:szCs w:val="21"/>
        </w:rPr>
        <w:t xml:space="preserve">diet; FMTG-ND, fecal microbiota transplant from offspring of mothers without gestational diabetes mellitus under </w:t>
      </w:r>
      <w:r>
        <w:rPr>
          <w:rFonts w:ascii="Times New Roman" w:hAnsi="Times New Roman" w:cs="Times New Roman"/>
          <w:szCs w:val="21"/>
        </w:rPr>
        <w:t xml:space="preserve">high-fat </w:t>
      </w:r>
      <w:r w:rsidRPr="0087707B">
        <w:rPr>
          <w:rFonts w:ascii="Times New Roman" w:hAnsi="Times New Roman" w:cs="Times New Roman"/>
          <w:szCs w:val="21"/>
        </w:rPr>
        <w:t>diet.</w:t>
      </w:r>
    </w:p>
    <w:p w14:paraId="5F8C75C7" w14:textId="77777777" w:rsidR="002D3F23" w:rsidRDefault="002D3F23" w:rsidP="000B1E1D">
      <w:pPr>
        <w:rPr>
          <w:rFonts w:ascii="Times New Roman" w:hAnsi="Times New Roman" w:cs="Times New Roman"/>
          <w:szCs w:val="21"/>
        </w:rPr>
      </w:pPr>
    </w:p>
    <w:p w14:paraId="2A8F3F44" w14:textId="77777777" w:rsidR="0087707B" w:rsidRPr="002D3F23" w:rsidRDefault="0087707B" w:rsidP="000B1E1D">
      <w:pPr>
        <w:rPr>
          <w:rFonts w:ascii="Times New Roman" w:hAnsi="Times New Roman" w:cs="Times New Roman"/>
          <w:b/>
          <w:i/>
          <w:szCs w:val="21"/>
        </w:rPr>
      </w:pPr>
      <w:r>
        <w:rPr>
          <w:rFonts w:ascii="Times New Roman" w:hAnsi="Times New Roman" w:cs="Times New Roman" w:hint="eastAsia"/>
          <w:b/>
          <w:i/>
          <w:noProof/>
          <w:szCs w:val="21"/>
        </w:rPr>
        <w:lastRenderedPageBreak/>
        <w:drawing>
          <wp:inline distT="0" distB="0" distL="0" distR="0" wp14:anchorId="28D4F4EB" wp14:editId="0CC495D2">
            <wp:extent cx="5274310" cy="22606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补充图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E3BA" w14:textId="77777777" w:rsidR="000B1E1D" w:rsidRPr="000B1E1D" w:rsidRDefault="00AD5ED9" w:rsidP="000B1E1D">
      <w:pPr>
        <w:rPr>
          <w:rFonts w:ascii="Times New Roman" w:eastAsia="Times New Roman" w:hAnsi="Times New Roman" w:cs="Times New Roman"/>
          <w:szCs w:val="21"/>
        </w:rPr>
      </w:pPr>
      <w:r w:rsidRPr="000B1E1D">
        <w:rPr>
          <w:rFonts w:ascii="Times New Roman" w:eastAsia="Times New Roman" w:hAnsi="Times New Roman" w:cs="Times New Roman"/>
          <w:b/>
          <w:i/>
          <w:szCs w:val="21"/>
        </w:rPr>
        <w:t xml:space="preserve">Supplementary Figure </w:t>
      </w:r>
      <w:r w:rsidR="002D3F23">
        <w:rPr>
          <w:rFonts w:ascii="Times New Roman" w:eastAsia="Times New Roman" w:hAnsi="Times New Roman" w:cs="Times New Roman"/>
          <w:b/>
          <w:i/>
          <w:szCs w:val="21"/>
        </w:rPr>
        <w:t>2</w:t>
      </w:r>
      <w:r w:rsidRPr="000B1E1D">
        <w:rPr>
          <w:rFonts w:ascii="Times New Roman" w:eastAsia="Times New Roman" w:hAnsi="Times New Roman" w:cs="Times New Roman"/>
          <w:b/>
          <w:i/>
          <w:szCs w:val="21"/>
        </w:rPr>
        <w:t>.</w:t>
      </w:r>
      <w:r w:rsidR="00D42E3C" w:rsidRPr="000B1E1D">
        <w:rPr>
          <w:rFonts w:ascii="Times New Roman" w:eastAsia="Times New Roman" w:hAnsi="Times New Roman" w:cs="Times New Roman"/>
          <w:b/>
          <w:i/>
          <w:szCs w:val="21"/>
        </w:rPr>
        <w:t xml:space="preserve"> The impact of different delivery modes on infant fecal microbiota composition</w:t>
      </w:r>
      <w:r w:rsidRPr="000B1E1D">
        <w:rPr>
          <w:rFonts w:ascii="Times New Roman" w:eastAsia="Times New Roman" w:hAnsi="Times New Roman" w:cs="Times New Roman"/>
          <w:b/>
          <w:i/>
          <w:szCs w:val="21"/>
        </w:rPr>
        <w:t xml:space="preserve">. </w:t>
      </w:r>
      <w:r w:rsidR="000B1E1D" w:rsidRPr="000B1E1D">
        <w:rPr>
          <w:rFonts w:ascii="Times New Roman" w:eastAsia="Times New Roman" w:hAnsi="Times New Roman" w:cs="Times New Roman"/>
          <w:i/>
          <w:szCs w:val="21"/>
        </w:rPr>
        <w:t>P</w:t>
      </w:r>
      <w:r w:rsidR="000B1E1D" w:rsidRPr="000B1E1D">
        <w:rPr>
          <w:rFonts w:ascii="Times New Roman" w:eastAsia="Times New Roman" w:hAnsi="Times New Roman" w:cs="Times New Roman"/>
          <w:szCs w:val="21"/>
        </w:rPr>
        <w:t>rincipal coordinate analysis (</w:t>
      </w:r>
      <w:proofErr w:type="spellStart"/>
      <w:r w:rsidR="000B1E1D" w:rsidRPr="000B1E1D">
        <w:rPr>
          <w:rFonts w:ascii="Times New Roman" w:eastAsia="Times New Roman" w:hAnsi="Times New Roman" w:cs="Times New Roman"/>
          <w:szCs w:val="21"/>
        </w:rPr>
        <w:t>PCoA</w:t>
      </w:r>
      <w:proofErr w:type="spellEnd"/>
      <w:r w:rsidR="000B1E1D" w:rsidRPr="000B1E1D">
        <w:rPr>
          <w:rFonts w:ascii="Times New Roman" w:eastAsia="Times New Roman" w:hAnsi="Times New Roman" w:cs="Times New Roman"/>
          <w:szCs w:val="21"/>
        </w:rPr>
        <w:t>) based on Bray–Curtis distances illustrating the microbial community differences between offspring of non-GDM mothers delivered via vaginal birth (C-O-V) and offspring of non-GDM mothers delivered via cesarean section (C-O-CS) (A), as well as between offspring of GDM mothers delivered via vaginal birth (G-O-V) and offspring of GDM mothers delivered via cesarean section (G-O-CS) (B)</w:t>
      </w:r>
      <w:r w:rsidR="00D270D0" w:rsidRPr="00D270D0">
        <w:rPr>
          <w:rFonts w:ascii="Times New Roman" w:eastAsia="Times New Roman" w:hAnsi="Times New Roman" w:cs="Times New Roman"/>
          <w:szCs w:val="21"/>
        </w:rPr>
        <w:t xml:space="preserve">. PERMANOVA was used to assess statistical significance, with R² and </w:t>
      </w:r>
      <w:r w:rsidR="00D270D0" w:rsidRPr="007C040D">
        <w:rPr>
          <w:rFonts w:ascii="Times New Roman" w:eastAsia="Times New Roman" w:hAnsi="Times New Roman" w:cs="Times New Roman"/>
          <w:i/>
          <w:szCs w:val="21"/>
        </w:rPr>
        <w:t>p</w:t>
      </w:r>
      <w:r w:rsidR="00D270D0" w:rsidRPr="00D270D0">
        <w:rPr>
          <w:rFonts w:ascii="Times New Roman" w:eastAsia="Times New Roman" w:hAnsi="Times New Roman" w:cs="Times New Roman"/>
          <w:szCs w:val="21"/>
        </w:rPr>
        <w:t>-values indicated in each panel.</w:t>
      </w:r>
    </w:p>
    <w:p w14:paraId="097F301D" w14:textId="77777777" w:rsidR="000B1E1D" w:rsidRPr="000B1E1D" w:rsidRDefault="000B1E1D" w:rsidP="000B1E1D">
      <w:pPr>
        <w:rPr>
          <w:rFonts w:ascii="Times New Roman" w:eastAsia="Times New Roman" w:hAnsi="Times New Roman" w:cs="Times New Roman"/>
          <w:szCs w:val="21"/>
        </w:rPr>
      </w:pPr>
      <w:r w:rsidRPr="0087707B">
        <w:rPr>
          <w:rFonts w:ascii="Times New Roman" w:eastAsia="Times New Roman" w:hAnsi="Times New Roman" w:cs="Times New Roman"/>
          <w:szCs w:val="21"/>
        </w:rPr>
        <w:t xml:space="preserve">Abbreviation: </w:t>
      </w:r>
      <w:r w:rsidRPr="000B1E1D">
        <w:rPr>
          <w:rFonts w:ascii="Times New Roman" w:eastAsia="Times New Roman" w:hAnsi="Times New Roman" w:cs="Times New Roman"/>
          <w:szCs w:val="21"/>
        </w:rPr>
        <w:t>GDM, gestational diabetes mellitus</w:t>
      </w:r>
      <w:r>
        <w:rPr>
          <w:rFonts w:ascii="Times New Roman" w:eastAsia="Times New Roman" w:hAnsi="Times New Roman" w:cs="Times New Roman"/>
          <w:szCs w:val="21"/>
        </w:rPr>
        <w:t>.</w:t>
      </w:r>
    </w:p>
    <w:sectPr w:rsidR="000B1E1D" w:rsidRPr="000B1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617C6" w14:textId="77777777" w:rsidR="004A0B9B" w:rsidRDefault="004A0B9B" w:rsidP="003F12FA">
      <w:pPr>
        <w:rPr>
          <w:rFonts w:hint="eastAsia"/>
        </w:rPr>
      </w:pPr>
      <w:r>
        <w:separator/>
      </w:r>
    </w:p>
  </w:endnote>
  <w:endnote w:type="continuationSeparator" w:id="0">
    <w:p w14:paraId="01BEC4E1" w14:textId="77777777" w:rsidR="004A0B9B" w:rsidRDefault="004A0B9B" w:rsidP="003F12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B951" w14:textId="77777777" w:rsidR="004A0B9B" w:rsidRDefault="004A0B9B" w:rsidP="003F12FA">
      <w:pPr>
        <w:rPr>
          <w:rFonts w:hint="eastAsia"/>
        </w:rPr>
      </w:pPr>
      <w:r>
        <w:separator/>
      </w:r>
    </w:p>
  </w:footnote>
  <w:footnote w:type="continuationSeparator" w:id="0">
    <w:p w14:paraId="1202D76D" w14:textId="77777777" w:rsidR="004A0B9B" w:rsidRDefault="004A0B9B" w:rsidP="003F12F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25"/>
    <w:rsid w:val="000B1E1D"/>
    <w:rsid w:val="001B3851"/>
    <w:rsid w:val="002D3F23"/>
    <w:rsid w:val="003F12FA"/>
    <w:rsid w:val="00464CB9"/>
    <w:rsid w:val="00473B0E"/>
    <w:rsid w:val="00497887"/>
    <w:rsid w:val="004A0B9B"/>
    <w:rsid w:val="005144FF"/>
    <w:rsid w:val="005D27F2"/>
    <w:rsid w:val="005F35A3"/>
    <w:rsid w:val="00634129"/>
    <w:rsid w:val="00694599"/>
    <w:rsid w:val="007461DF"/>
    <w:rsid w:val="007C040D"/>
    <w:rsid w:val="008003C0"/>
    <w:rsid w:val="00860548"/>
    <w:rsid w:val="0087707B"/>
    <w:rsid w:val="00894F35"/>
    <w:rsid w:val="00941FA7"/>
    <w:rsid w:val="00A034E9"/>
    <w:rsid w:val="00A24125"/>
    <w:rsid w:val="00AD5ED9"/>
    <w:rsid w:val="00B27A1E"/>
    <w:rsid w:val="00D270D0"/>
    <w:rsid w:val="00D4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5DA640"/>
  <w15:chartTrackingRefBased/>
  <w15:docId w15:val="{860B2098-40C6-4BB7-8040-5D31A2EC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1B3851"/>
    <w:pPr>
      <w:keepNext/>
      <w:keepLines/>
      <w:spacing w:before="340" w:after="330" w:line="480" w:lineRule="auto"/>
      <w:outlineLvl w:val="0"/>
    </w:pPr>
    <w:rPr>
      <w:rFonts w:ascii="Arial" w:eastAsia="Arial" w:hAnsi="Arial" w:cs="Arial"/>
      <w:b/>
      <w:bCs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1B3851"/>
    <w:rPr>
      <w:rFonts w:ascii="Arial" w:eastAsia="Arial" w:hAnsi="Arial" w:cs="Arial"/>
      <w:b/>
      <w:bCs/>
      <w:kern w:val="44"/>
      <w:sz w:val="32"/>
      <w:szCs w:val="32"/>
    </w:rPr>
  </w:style>
  <w:style w:type="paragraph" w:styleId="a3">
    <w:name w:val="Body Text"/>
    <w:basedOn w:val="a"/>
    <w:link w:val="a4"/>
    <w:uiPriority w:val="99"/>
    <w:unhideWhenUsed/>
    <w:rsid w:val="00AD5ED9"/>
    <w:pPr>
      <w:autoSpaceDE w:val="0"/>
      <w:autoSpaceDN w:val="0"/>
      <w:jc w:val="left"/>
    </w:pPr>
    <w:rPr>
      <w:rFonts w:ascii="Calibri" w:eastAsia="宋体" w:hAnsi="Calibri" w:cs="Calibri"/>
      <w:kern w:val="0"/>
      <w:sz w:val="28"/>
      <w:szCs w:val="28"/>
    </w:rPr>
  </w:style>
  <w:style w:type="character" w:customStyle="1" w:styleId="a4">
    <w:name w:val="正文文本 字符"/>
    <w:basedOn w:val="a0"/>
    <w:link w:val="a3"/>
    <w:uiPriority w:val="99"/>
    <w:rsid w:val="00AD5ED9"/>
    <w:rPr>
      <w:rFonts w:ascii="Calibri" w:eastAsia="宋体" w:hAnsi="Calibri" w:cs="Calibri"/>
      <w:kern w:val="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3F1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F12F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F1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F12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3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366</Words>
  <Characters>1518</Characters>
  <Application>Microsoft Office Word</Application>
  <DocSecurity>0</DocSecurity>
  <Lines>189</Lines>
  <Paragraphs>209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姚婷</dc:creator>
  <cp:keywords/>
  <dc:description/>
  <cp:lastModifiedBy>艳 熊</cp:lastModifiedBy>
  <cp:revision>3</cp:revision>
  <dcterms:created xsi:type="dcterms:W3CDTF">2025-10-02T04:08:00Z</dcterms:created>
  <dcterms:modified xsi:type="dcterms:W3CDTF">2025-10-02T12:59:00Z</dcterms:modified>
</cp:coreProperties>
</file>