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02BA8" w14:textId="51331561" w:rsidR="00CB092C" w:rsidRDefault="006D0ECB">
      <w:pPr>
        <w:rPr>
          <w:b/>
          <w:bCs/>
        </w:rPr>
      </w:pPr>
      <w:r w:rsidRPr="006D0ECB">
        <w:rPr>
          <w:b/>
          <w:bCs/>
        </w:rPr>
        <w:t>Summary of Key Findings from Supplementary Tables S1–S7</w:t>
      </w:r>
    </w:p>
    <w:tbl>
      <w:tblPr>
        <w:tblpPr w:leftFromText="180" w:rightFromText="180" w:horzAnchor="margin" w:tblpY="9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7"/>
        <w:gridCol w:w="7159"/>
      </w:tblGrid>
      <w:tr w:rsidR="00234313" w:rsidRPr="006D0ECB" w14:paraId="61804894" w14:textId="77777777" w:rsidTr="0038551B">
        <w:trPr>
          <w:tblHeader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EEF70D" w14:textId="77777777" w:rsidR="00234313" w:rsidRPr="006D0ECB" w:rsidRDefault="00234313" w:rsidP="0038551B">
            <w:pPr>
              <w:widowControl/>
              <w:jc w:val="center"/>
              <w:rPr>
                <w:rFonts w:ascii="Segoe UI" w:eastAsia="宋体" w:hAnsi="Segoe UI" w:cs="Segoe UI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6D0ECB">
              <w:rPr>
                <w:rFonts w:ascii="Segoe UI" w:eastAsia="宋体" w:hAnsi="Segoe UI" w:cs="Segoe UI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Supplementary Table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888C6F" w14:textId="77777777" w:rsidR="00234313" w:rsidRPr="006D0ECB" w:rsidRDefault="00234313" w:rsidP="0038551B">
            <w:pPr>
              <w:widowControl/>
              <w:jc w:val="center"/>
              <w:rPr>
                <w:rFonts w:ascii="Segoe UI" w:eastAsia="宋体" w:hAnsi="Segoe UI" w:cs="Segoe UI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6D0ECB">
              <w:rPr>
                <w:rFonts w:ascii="Segoe UI" w:eastAsia="宋体" w:hAnsi="Segoe UI" w:cs="Segoe UI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Core Content &amp; Key Findings</w:t>
            </w:r>
          </w:p>
        </w:tc>
      </w:tr>
      <w:tr w:rsidR="00234313" w:rsidRPr="006D0ECB" w14:paraId="772C9A3E" w14:textId="77777777" w:rsidTr="0038551B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6D2FD5" w14:textId="77777777" w:rsidR="00234313" w:rsidRPr="006D0ECB" w:rsidRDefault="00234313" w:rsidP="0038551B">
            <w:pPr>
              <w:widowControl/>
              <w:jc w:val="left"/>
              <w:rPr>
                <w:rFonts w:ascii="Segoe UI" w:eastAsia="宋体" w:hAnsi="Segoe UI" w:cs="Segoe UI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6D0ECB">
              <w:rPr>
                <w:rFonts w:ascii="Segoe UI" w:eastAsia="宋体" w:hAnsi="Segoe UI" w:cs="Segoe UI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Table S1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D0BE98" w14:textId="77777777" w:rsidR="00234313" w:rsidRPr="006D0ECB" w:rsidRDefault="00234313" w:rsidP="0038551B">
            <w:pPr>
              <w:rPr>
                <w:sz w:val="15"/>
                <w:szCs w:val="15"/>
              </w:rPr>
            </w:pPr>
            <w:r w:rsidRPr="006D0ECB">
              <w:rPr>
                <w:sz w:val="15"/>
                <w:szCs w:val="15"/>
              </w:rPr>
              <w:t>Species-level differences in salivary microbiota (Periodontitis vs. Healthy Controls): The periodontitis group showed significantly higher abundances of </w:t>
            </w:r>
            <w:proofErr w:type="spellStart"/>
            <w:r w:rsidRPr="006D0ECB">
              <w:rPr>
                <w:i/>
                <w:iCs/>
                <w:sz w:val="15"/>
                <w:szCs w:val="15"/>
              </w:rPr>
              <w:t>Prevotella</w:t>
            </w:r>
            <w:proofErr w:type="spellEnd"/>
            <w:r w:rsidRPr="006D0ECB">
              <w:rPr>
                <w:sz w:val="15"/>
                <w:szCs w:val="15"/>
              </w:rPr>
              <w:t xml:space="preserve"> sp. oral clone DA058, </w:t>
            </w:r>
            <w:r w:rsidRPr="006D0ECB">
              <w:rPr>
                <w:i/>
                <w:iCs/>
                <w:sz w:val="15"/>
                <w:szCs w:val="15"/>
              </w:rPr>
              <w:t>Porphyromonas gingivalis, </w:t>
            </w:r>
            <w:proofErr w:type="spellStart"/>
            <w:r w:rsidRPr="006D0ECB">
              <w:rPr>
                <w:i/>
                <w:iCs/>
                <w:sz w:val="15"/>
                <w:szCs w:val="15"/>
              </w:rPr>
              <w:t>Prevotella</w:t>
            </w:r>
            <w:proofErr w:type="spellEnd"/>
            <w:r w:rsidRPr="006D0ECB">
              <w:rPr>
                <w:i/>
                <w:iCs/>
                <w:sz w:val="15"/>
                <w:szCs w:val="15"/>
              </w:rPr>
              <w:t xml:space="preserve"> intermedia, </w:t>
            </w:r>
            <w:r w:rsidRPr="00F3683F">
              <w:rPr>
                <w:sz w:val="15"/>
                <w:szCs w:val="15"/>
              </w:rPr>
              <w:t>and </w:t>
            </w:r>
            <w:r w:rsidRPr="006D0ECB">
              <w:rPr>
                <w:i/>
                <w:iCs/>
                <w:sz w:val="15"/>
                <w:szCs w:val="15"/>
              </w:rPr>
              <w:t xml:space="preserve">Treponema </w:t>
            </w:r>
            <w:proofErr w:type="spellStart"/>
            <w:r w:rsidRPr="006D0ECB">
              <w:rPr>
                <w:i/>
                <w:iCs/>
                <w:sz w:val="15"/>
                <w:szCs w:val="15"/>
              </w:rPr>
              <w:t>denticola</w:t>
            </w:r>
            <w:proofErr w:type="spellEnd"/>
            <w:r w:rsidRPr="006D0ECB">
              <w:rPr>
                <w:sz w:val="15"/>
                <w:szCs w:val="15"/>
              </w:rPr>
              <w:t xml:space="preserve"> compared to the healthy control group (all P&lt;0.05). </w:t>
            </w:r>
          </w:p>
        </w:tc>
      </w:tr>
      <w:tr w:rsidR="00234313" w:rsidRPr="006D0ECB" w14:paraId="3DF68417" w14:textId="77777777" w:rsidTr="0038551B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26323D" w14:textId="77777777" w:rsidR="00234313" w:rsidRPr="006D0ECB" w:rsidRDefault="00234313" w:rsidP="0038551B">
            <w:pPr>
              <w:widowControl/>
              <w:jc w:val="left"/>
              <w:rPr>
                <w:rFonts w:ascii="Segoe UI" w:eastAsia="宋体" w:hAnsi="Segoe UI" w:cs="Segoe UI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6D0ECB">
              <w:rPr>
                <w:rFonts w:ascii="Segoe UI" w:eastAsia="宋体" w:hAnsi="Segoe UI" w:cs="Segoe UI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Table S2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620F6D" w14:textId="77777777" w:rsidR="00234313" w:rsidRPr="006D0ECB" w:rsidRDefault="00234313" w:rsidP="0038551B">
            <w:pPr>
              <w:rPr>
                <w:sz w:val="15"/>
                <w:szCs w:val="15"/>
              </w:rPr>
            </w:pPr>
            <w:r w:rsidRPr="006D0ECB">
              <w:rPr>
                <w:sz w:val="15"/>
                <w:szCs w:val="15"/>
              </w:rPr>
              <w:t>Species-level changes in subglottic microbiota of periodontitis patients (</w:t>
            </w:r>
            <w:proofErr w:type="gramStart"/>
            <w:r w:rsidRPr="006D0ECB">
              <w:rPr>
                <w:sz w:val="15"/>
                <w:szCs w:val="15"/>
              </w:rPr>
              <w:t>Post- vs.</w:t>
            </w:r>
            <w:proofErr w:type="gramEnd"/>
            <w:r w:rsidRPr="006D0ECB">
              <w:rPr>
                <w:sz w:val="15"/>
                <w:szCs w:val="15"/>
              </w:rPr>
              <w:t xml:space="preserve"> Pre-intubation): Significantly decreased taxa included </w:t>
            </w:r>
            <w:proofErr w:type="spellStart"/>
            <w:r w:rsidRPr="00F3683F">
              <w:rPr>
                <w:i/>
                <w:iCs/>
                <w:sz w:val="15"/>
                <w:szCs w:val="15"/>
              </w:rPr>
              <w:t>Dietzia</w:t>
            </w:r>
            <w:proofErr w:type="spellEnd"/>
            <w:r w:rsidRPr="00F3683F">
              <w:rPr>
                <w:i/>
                <w:iCs/>
                <w:sz w:val="15"/>
                <w:szCs w:val="15"/>
              </w:rPr>
              <w:t xml:space="preserve"> lutea</w:t>
            </w:r>
            <w:r w:rsidRPr="006D0ECB">
              <w:rPr>
                <w:sz w:val="15"/>
                <w:szCs w:val="15"/>
              </w:rPr>
              <w:t>, </w:t>
            </w:r>
            <w:proofErr w:type="spellStart"/>
            <w:r w:rsidRPr="006D0ECB">
              <w:rPr>
                <w:i/>
                <w:iCs/>
                <w:sz w:val="15"/>
                <w:szCs w:val="15"/>
              </w:rPr>
              <w:t>Capnocytophaga</w:t>
            </w:r>
            <w:proofErr w:type="spellEnd"/>
            <w:r w:rsidRPr="006D0ECB">
              <w:rPr>
                <w:i/>
                <w:iCs/>
                <w:sz w:val="15"/>
                <w:szCs w:val="15"/>
              </w:rPr>
              <w:t xml:space="preserve"> gingivalis</w:t>
            </w:r>
            <w:r w:rsidRPr="006D0ECB">
              <w:rPr>
                <w:sz w:val="15"/>
                <w:szCs w:val="15"/>
              </w:rPr>
              <w:t>, and </w:t>
            </w:r>
            <w:proofErr w:type="spellStart"/>
            <w:r w:rsidRPr="006D0ECB">
              <w:rPr>
                <w:i/>
                <w:iCs/>
                <w:sz w:val="15"/>
                <w:szCs w:val="15"/>
              </w:rPr>
              <w:t>Capnocytophaga</w:t>
            </w:r>
            <w:proofErr w:type="spellEnd"/>
            <w:r w:rsidRPr="006D0ECB">
              <w:rPr>
                <w:i/>
                <w:iCs/>
                <w:sz w:val="15"/>
                <w:szCs w:val="15"/>
              </w:rPr>
              <w:t xml:space="preserve"> sp</w:t>
            </w:r>
            <w:r w:rsidRPr="006D0ECB">
              <w:rPr>
                <w:sz w:val="15"/>
                <w:szCs w:val="15"/>
              </w:rPr>
              <w:t>. oral clone DZ074 (P&lt;0.05); significantly increased taxa included uncultured rumen bacterium g__</w:t>
            </w:r>
            <w:r w:rsidRPr="006D0ECB">
              <w:rPr>
                <w:i/>
                <w:iCs/>
                <w:sz w:val="15"/>
                <w:szCs w:val="15"/>
              </w:rPr>
              <w:t>Prevotellaceae</w:t>
            </w:r>
            <w:r w:rsidRPr="006D0ECB">
              <w:rPr>
                <w:sz w:val="15"/>
                <w:szCs w:val="15"/>
              </w:rPr>
              <w:t>_UCG-003, unclassified g__norank_f__norank_o__</w:t>
            </w:r>
            <w:proofErr w:type="spellStart"/>
            <w:r w:rsidRPr="006D0ECB">
              <w:rPr>
                <w:i/>
                <w:iCs/>
                <w:sz w:val="15"/>
                <w:szCs w:val="15"/>
              </w:rPr>
              <w:t>Gaiellales</w:t>
            </w:r>
            <w:proofErr w:type="spellEnd"/>
            <w:r w:rsidRPr="006D0ECB">
              <w:rPr>
                <w:sz w:val="15"/>
                <w:szCs w:val="15"/>
              </w:rPr>
              <w:t>, and unclassified f__</w:t>
            </w:r>
            <w:proofErr w:type="spellStart"/>
            <w:r w:rsidRPr="006D0ECB">
              <w:rPr>
                <w:i/>
                <w:iCs/>
                <w:sz w:val="15"/>
                <w:szCs w:val="15"/>
              </w:rPr>
              <w:t>Comamonadaceae</w:t>
            </w:r>
            <w:proofErr w:type="spellEnd"/>
            <w:r w:rsidRPr="006D0ECB">
              <w:rPr>
                <w:sz w:val="15"/>
                <w:szCs w:val="15"/>
              </w:rPr>
              <w:t> (P&lt;0.05).</w:t>
            </w:r>
          </w:p>
        </w:tc>
      </w:tr>
      <w:tr w:rsidR="00234313" w:rsidRPr="006D0ECB" w14:paraId="257B05AB" w14:textId="77777777" w:rsidTr="0038551B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3648BD" w14:textId="77777777" w:rsidR="00234313" w:rsidRPr="006D0ECB" w:rsidRDefault="00234313" w:rsidP="0038551B">
            <w:pPr>
              <w:widowControl/>
              <w:jc w:val="left"/>
              <w:rPr>
                <w:rFonts w:ascii="Segoe UI" w:eastAsia="宋体" w:hAnsi="Segoe UI" w:cs="Segoe UI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6D0ECB">
              <w:rPr>
                <w:rFonts w:ascii="Segoe UI" w:eastAsia="宋体" w:hAnsi="Segoe UI" w:cs="Segoe UI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Table S3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914117" w14:textId="77777777" w:rsidR="00234313" w:rsidRPr="006D0ECB" w:rsidRDefault="00234313" w:rsidP="0038551B">
            <w:pPr>
              <w:rPr>
                <w:sz w:val="15"/>
                <w:szCs w:val="15"/>
              </w:rPr>
            </w:pPr>
            <w:r w:rsidRPr="006D0ECB">
              <w:rPr>
                <w:sz w:val="15"/>
                <w:szCs w:val="15"/>
              </w:rPr>
              <w:t>Species-level changes in subglottic microbiota of healthy controls (</w:t>
            </w:r>
            <w:proofErr w:type="gramStart"/>
            <w:r w:rsidRPr="006D0ECB">
              <w:rPr>
                <w:sz w:val="15"/>
                <w:szCs w:val="15"/>
              </w:rPr>
              <w:t>Post- vs.</w:t>
            </w:r>
            <w:proofErr w:type="gramEnd"/>
            <w:r w:rsidRPr="006D0ECB">
              <w:rPr>
                <w:sz w:val="15"/>
                <w:szCs w:val="15"/>
              </w:rPr>
              <w:t xml:space="preserve"> Pre-intubation): Only a few taxa showed significant differences (P&lt;0.05), with no clinically relevant pathogens (e.g., periodontopathogens, respiratory pathogens) exhibiting abundance changes. The overall community stability was higher than that in the periodontitis group.</w:t>
            </w:r>
          </w:p>
        </w:tc>
      </w:tr>
      <w:tr w:rsidR="00234313" w:rsidRPr="006D0ECB" w14:paraId="778650AA" w14:textId="77777777" w:rsidTr="0038551B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9543C4" w14:textId="77777777" w:rsidR="00234313" w:rsidRPr="006D0ECB" w:rsidRDefault="00234313" w:rsidP="0038551B">
            <w:pPr>
              <w:widowControl/>
              <w:jc w:val="left"/>
              <w:rPr>
                <w:rFonts w:ascii="Segoe UI" w:eastAsia="宋体" w:hAnsi="Segoe UI" w:cs="Segoe UI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6D0ECB">
              <w:rPr>
                <w:rFonts w:ascii="Segoe UI" w:eastAsia="宋体" w:hAnsi="Segoe UI" w:cs="Segoe UI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Table S4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559D75" w14:textId="77777777" w:rsidR="00234313" w:rsidRPr="006D0ECB" w:rsidRDefault="00234313" w:rsidP="0038551B">
            <w:pPr>
              <w:rPr>
                <w:sz w:val="15"/>
                <w:szCs w:val="15"/>
              </w:rPr>
            </w:pPr>
            <w:r w:rsidRPr="006D0ECB">
              <w:rPr>
                <w:sz w:val="15"/>
                <w:szCs w:val="15"/>
              </w:rPr>
              <w:t>Microbial correlation network in saliva of periodontitis patients: </w:t>
            </w:r>
            <w:r w:rsidRPr="006D0ECB">
              <w:rPr>
                <w:i/>
                <w:iCs/>
                <w:sz w:val="15"/>
                <w:szCs w:val="15"/>
              </w:rPr>
              <w:t>Porphyromonas gingivalis</w:t>
            </w:r>
            <w:r w:rsidRPr="006D0ECB">
              <w:rPr>
                <w:sz w:val="15"/>
                <w:szCs w:val="15"/>
              </w:rPr>
              <w:t> was positively correlated with </w:t>
            </w:r>
            <w:proofErr w:type="spellStart"/>
            <w:r w:rsidRPr="006D0ECB">
              <w:rPr>
                <w:i/>
                <w:iCs/>
                <w:sz w:val="15"/>
                <w:szCs w:val="15"/>
              </w:rPr>
              <w:t>Prevotella</w:t>
            </w:r>
            <w:proofErr w:type="spellEnd"/>
            <w:r w:rsidRPr="006D0ECB">
              <w:rPr>
                <w:i/>
                <w:iCs/>
                <w:sz w:val="15"/>
                <w:szCs w:val="15"/>
              </w:rPr>
              <w:t xml:space="preserve"> intermedia</w:t>
            </w:r>
            <w:r w:rsidRPr="006D0ECB">
              <w:rPr>
                <w:sz w:val="15"/>
                <w:szCs w:val="15"/>
              </w:rPr>
              <w:t> and </w:t>
            </w:r>
            <w:r w:rsidRPr="006D0ECB">
              <w:rPr>
                <w:i/>
                <w:iCs/>
                <w:sz w:val="15"/>
                <w:szCs w:val="15"/>
              </w:rPr>
              <w:t>Fusobacterium spp</w:t>
            </w:r>
            <w:r w:rsidRPr="006D0ECB">
              <w:rPr>
                <w:sz w:val="15"/>
                <w:szCs w:val="15"/>
              </w:rPr>
              <w:t>., and negatively correlated with </w:t>
            </w:r>
            <w:proofErr w:type="spellStart"/>
            <w:r w:rsidRPr="006D0ECB">
              <w:rPr>
                <w:i/>
                <w:iCs/>
                <w:sz w:val="15"/>
                <w:szCs w:val="15"/>
              </w:rPr>
              <w:t>Prevotella</w:t>
            </w:r>
            <w:proofErr w:type="spellEnd"/>
            <w:r w:rsidRPr="006D0ECB">
              <w:rPr>
                <w:i/>
                <w:iCs/>
                <w:sz w:val="15"/>
                <w:szCs w:val="15"/>
              </w:rPr>
              <w:t xml:space="preserve"> </w:t>
            </w:r>
            <w:proofErr w:type="spellStart"/>
            <w:r w:rsidRPr="006D0ECB">
              <w:rPr>
                <w:i/>
                <w:iCs/>
                <w:sz w:val="15"/>
                <w:szCs w:val="15"/>
              </w:rPr>
              <w:t>melaninogenica</w:t>
            </w:r>
            <w:proofErr w:type="spellEnd"/>
            <w:r w:rsidRPr="006D0ECB">
              <w:rPr>
                <w:sz w:val="15"/>
                <w:szCs w:val="15"/>
              </w:rPr>
              <w:t>, suggesting synergistic interactions among periodontopathogens that may collectively contribute to inflammation.</w:t>
            </w:r>
          </w:p>
        </w:tc>
      </w:tr>
      <w:tr w:rsidR="00234313" w:rsidRPr="006D0ECB" w14:paraId="33184BF4" w14:textId="77777777" w:rsidTr="0038551B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D18EAD" w14:textId="77777777" w:rsidR="00234313" w:rsidRPr="006D0ECB" w:rsidRDefault="00234313" w:rsidP="0038551B">
            <w:pPr>
              <w:widowControl/>
              <w:jc w:val="left"/>
              <w:rPr>
                <w:rFonts w:ascii="Segoe UI" w:eastAsia="宋体" w:hAnsi="Segoe UI" w:cs="Segoe UI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6D0ECB">
              <w:rPr>
                <w:rFonts w:ascii="Segoe UI" w:eastAsia="宋体" w:hAnsi="Segoe UI" w:cs="Segoe UI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Table S5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5B8C0A" w14:textId="77777777" w:rsidR="00234313" w:rsidRPr="006D0ECB" w:rsidRDefault="00234313" w:rsidP="0038551B">
            <w:pPr>
              <w:rPr>
                <w:sz w:val="15"/>
                <w:szCs w:val="15"/>
              </w:rPr>
            </w:pPr>
            <w:r w:rsidRPr="006D0ECB">
              <w:rPr>
                <w:sz w:val="15"/>
                <w:szCs w:val="15"/>
              </w:rPr>
              <w:t>Microbial correlation network in saliva of healthy controls: The correlation strength among species was weaker than that in the periodontitis group. No distinct pathogenic synergistic networks were observed, and weak positive correlations were found among core commensals (e.g., </w:t>
            </w:r>
            <w:r w:rsidRPr="006D0ECB">
              <w:rPr>
                <w:i/>
                <w:iCs/>
                <w:sz w:val="15"/>
                <w:szCs w:val="15"/>
              </w:rPr>
              <w:t>Streptococcus spp.</w:t>
            </w:r>
            <w:r w:rsidRPr="006D0ECB">
              <w:rPr>
                <w:sz w:val="15"/>
                <w:szCs w:val="15"/>
              </w:rPr>
              <w:t>), reflecting the balanced state of the healthy oral microecosystem.</w:t>
            </w:r>
          </w:p>
        </w:tc>
      </w:tr>
      <w:tr w:rsidR="00234313" w:rsidRPr="006D0ECB" w14:paraId="5B95CBCB" w14:textId="77777777" w:rsidTr="0038551B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268DD5" w14:textId="77777777" w:rsidR="00234313" w:rsidRPr="006D0ECB" w:rsidRDefault="00234313" w:rsidP="0038551B">
            <w:pPr>
              <w:widowControl/>
              <w:jc w:val="left"/>
              <w:rPr>
                <w:rFonts w:ascii="Segoe UI" w:eastAsia="宋体" w:hAnsi="Segoe UI" w:cs="Segoe UI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6D0ECB">
              <w:rPr>
                <w:rFonts w:ascii="Segoe UI" w:eastAsia="宋体" w:hAnsi="Segoe UI" w:cs="Segoe UI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Table S6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1BF513" w14:textId="77777777" w:rsidR="00234313" w:rsidRPr="006D0ECB" w:rsidRDefault="00234313" w:rsidP="0038551B">
            <w:pPr>
              <w:rPr>
                <w:sz w:val="15"/>
                <w:szCs w:val="15"/>
              </w:rPr>
            </w:pPr>
            <w:r w:rsidRPr="006D0ECB">
              <w:rPr>
                <w:sz w:val="15"/>
                <w:szCs w:val="15"/>
              </w:rPr>
              <w:t>Microbial correlation network in subglottic microbiota of periodontitis patients: The correlation strength among species was significantly higher than that in salivary samples. </w:t>
            </w:r>
            <w:r w:rsidRPr="006D0ECB">
              <w:rPr>
                <w:i/>
                <w:iCs/>
                <w:sz w:val="15"/>
                <w:szCs w:val="15"/>
              </w:rPr>
              <w:t>Stenotrophomonas</w:t>
            </w:r>
            <w:r w:rsidRPr="006D0ECB">
              <w:rPr>
                <w:sz w:val="15"/>
                <w:szCs w:val="15"/>
              </w:rPr>
              <w:t> showed strong correlations with multiple taxa including </w:t>
            </w:r>
            <w:proofErr w:type="spellStart"/>
            <w:r w:rsidRPr="006D0ECB">
              <w:rPr>
                <w:i/>
                <w:iCs/>
                <w:sz w:val="15"/>
                <w:szCs w:val="15"/>
              </w:rPr>
              <w:t>Achromobacter</w:t>
            </w:r>
            <w:proofErr w:type="spellEnd"/>
            <w:r w:rsidRPr="006D0ECB">
              <w:rPr>
                <w:sz w:val="15"/>
                <w:szCs w:val="15"/>
              </w:rPr>
              <w:t>, </w:t>
            </w:r>
            <w:r w:rsidRPr="006D0ECB">
              <w:rPr>
                <w:i/>
                <w:iCs/>
                <w:sz w:val="15"/>
                <w:szCs w:val="15"/>
              </w:rPr>
              <w:t>Actinomyces</w:t>
            </w:r>
            <w:r w:rsidRPr="006D0ECB">
              <w:rPr>
                <w:sz w:val="15"/>
                <w:szCs w:val="15"/>
              </w:rPr>
              <w:t>, and </w:t>
            </w:r>
            <w:r w:rsidRPr="006D0ECB">
              <w:rPr>
                <w:i/>
                <w:iCs/>
                <w:sz w:val="15"/>
                <w:szCs w:val="15"/>
              </w:rPr>
              <w:t>Streptococcus</w:t>
            </w:r>
            <w:r w:rsidRPr="006D0ECB">
              <w:rPr>
                <w:sz w:val="15"/>
                <w:szCs w:val="15"/>
              </w:rPr>
              <w:t>, indicating that intubation may induce the formation of a more tightly interconnected microbial interaction network, which could enhance pathogenic potential.</w:t>
            </w:r>
          </w:p>
        </w:tc>
      </w:tr>
      <w:tr w:rsidR="00234313" w:rsidRPr="006D0ECB" w14:paraId="44D0BF66" w14:textId="77777777" w:rsidTr="0038551B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B8082F" w14:textId="77777777" w:rsidR="00234313" w:rsidRPr="006D0ECB" w:rsidRDefault="00234313" w:rsidP="0038551B">
            <w:pPr>
              <w:widowControl/>
              <w:jc w:val="left"/>
              <w:rPr>
                <w:rFonts w:ascii="Segoe UI" w:eastAsia="宋体" w:hAnsi="Segoe UI" w:cs="Segoe UI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6D0ECB">
              <w:rPr>
                <w:rFonts w:ascii="Segoe UI" w:eastAsia="宋体" w:hAnsi="Segoe UI" w:cs="Segoe UI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Table S7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1EB9F4" w14:textId="77777777" w:rsidR="00234313" w:rsidRPr="006D0ECB" w:rsidRDefault="00234313" w:rsidP="0038551B">
            <w:pPr>
              <w:rPr>
                <w:sz w:val="15"/>
                <w:szCs w:val="15"/>
              </w:rPr>
            </w:pPr>
            <w:r w:rsidRPr="006D0ECB">
              <w:rPr>
                <w:sz w:val="15"/>
                <w:szCs w:val="15"/>
              </w:rPr>
              <w:t>Microbial correlation network in subglottic microbiota of healthy controls: The correlation strength was lower than that in the subglottic samples of periodontitis patients. No strong associations were found among core bacteria (e.g., </w:t>
            </w:r>
            <w:r w:rsidRPr="006D0ECB">
              <w:rPr>
                <w:i/>
                <w:iCs/>
                <w:sz w:val="15"/>
                <w:szCs w:val="15"/>
              </w:rPr>
              <w:t>Neisseria,</w:t>
            </w:r>
            <w:r w:rsidRPr="006D0ECB">
              <w:rPr>
                <w:sz w:val="15"/>
                <w:szCs w:val="15"/>
              </w:rPr>
              <w:t> </w:t>
            </w:r>
            <w:proofErr w:type="spellStart"/>
            <w:r w:rsidRPr="006D0ECB">
              <w:rPr>
                <w:i/>
                <w:iCs/>
                <w:sz w:val="15"/>
                <w:szCs w:val="15"/>
              </w:rPr>
              <w:t>Haemophilus</w:t>
            </w:r>
            <w:proofErr w:type="spellEnd"/>
            <w:r w:rsidRPr="006D0ECB">
              <w:rPr>
                <w:sz w:val="15"/>
                <w:szCs w:val="15"/>
              </w:rPr>
              <w:t>), and no synergistic interactions among pathogens were observed, consistent with the non-significant community changes post-intubation.</w:t>
            </w:r>
          </w:p>
        </w:tc>
      </w:tr>
    </w:tbl>
    <w:p w14:paraId="3F95551C" w14:textId="77777777" w:rsidR="00234313" w:rsidRPr="00234313" w:rsidRDefault="00234313">
      <w:pPr>
        <w:rPr>
          <w:b/>
          <w:bCs/>
        </w:rPr>
      </w:pPr>
    </w:p>
    <w:sectPr w:rsidR="00234313" w:rsidRPr="002343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D5FD7" w14:textId="77777777" w:rsidR="006D0ECB" w:rsidRDefault="006D0ECB" w:rsidP="006D0ECB">
      <w:r>
        <w:separator/>
      </w:r>
    </w:p>
  </w:endnote>
  <w:endnote w:type="continuationSeparator" w:id="0">
    <w:p w14:paraId="4D5DDC0D" w14:textId="77777777" w:rsidR="006D0ECB" w:rsidRDefault="006D0ECB" w:rsidP="006D0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36338" w14:textId="77777777" w:rsidR="006D0ECB" w:rsidRDefault="006D0ECB" w:rsidP="006D0ECB">
      <w:r>
        <w:separator/>
      </w:r>
    </w:p>
  </w:footnote>
  <w:footnote w:type="continuationSeparator" w:id="0">
    <w:p w14:paraId="40BF7FE5" w14:textId="77777777" w:rsidR="006D0ECB" w:rsidRDefault="006D0ECB" w:rsidP="006D0E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6D0C"/>
    <w:rsid w:val="00234313"/>
    <w:rsid w:val="00366D0C"/>
    <w:rsid w:val="006D0ECB"/>
    <w:rsid w:val="00814702"/>
    <w:rsid w:val="009A2D08"/>
    <w:rsid w:val="009D7F49"/>
    <w:rsid w:val="00B96CC1"/>
    <w:rsid w:val="00CB092C"/>
    <w:rsid w:val="00DC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5305D8"/>
  <w15:chartTrackingRefBased/>
  <w15:docId w15:val="{F06ABD45-8568-44E1-ADFC-3FDE27A29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66D0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6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6D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6D0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6D0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D0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6D0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6D0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6D0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66D0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66D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66D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66D0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66D0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66D0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66D0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66D0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66D0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66D0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66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6D0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66D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6D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66D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6D0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66D0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6D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66D0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66D0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D0EC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D0EC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D0E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D0ECB"/>
    <w:rPr>
      <w:sz w:val="18"/>
      <w:szCs w:val="18"/>
    </w:rPr>
  </w:style>
  <w:style w:type="character" w:styleId="af2">
    <w:name w:val="Emphasis"/>
    <w:basedOn w:val="a0"/>
    <w:uiPriority w:val="20"/>
    <w:qFormat/>
    <w:rsid w:val="006D0E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419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渊博 詹</dc:creator>
  <cp:keywords/>
  <dc:description/>
  <cp:lastModifiedBy>渊博 詹</cp:lastModifiedBy>
  <cp:revision>9</cp:revision>
  <dcterms:created xsi:type="dcterms:W3CDTF">2025-12-19T12:54:00Z</dcterms:created>
  <dcterms:modified xsi:type="dcterms:W3CDTF">2025-12-19T13:33:00Z</dcterms:modified>
</cp:coreProperties>
</file>