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9E843" w14:textId="29744217" w:rsidR="009245CE" w:rsidRDefault="009245CE" w:rsidP="00D66317">
      <w:pPr>
        <w:rPr>
          <w:noProof/>
        </w:rPr>
      </w:pPr>
      <w:r>
        <w:rPr>
          <w:noProof/>
        </w:rPr>
        <w:drawing>
          <wp:inline distT="0" distB="0" distL="0" distR="0" wp14:anchorId="23B45092" wp14:editId="59FEB37C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83C74" w14:textId="71AE8C6D" w:rsidR="00D90BC5" w:rsidRPr="00D90BC5" w:rsidRDefault="00D90BC5" w:rsidP="00A30103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figure showed the electrophoresis of the multiplex products </w:t>
      </w:r>
      <w:r w:rsidR="00F40C54" w:rsidRPr="00C85F63">
        <w:rPr>
          <w:rFonts w:asciiTheme="majorBidi" w:hAnsiTheme="majorBidi" w:cstheme="majorBidi"/>
          <w:sz w:val="24"/>
          <w:szCs w:val="24"/>
        </w:rPr>
        <w:t>of carbapenemase encoding genes (I, II, III, IV</w:t>
      </w:r>
      <w:r w:rsidR="00343D7D">
        <w:rPr>
          <w:rFonts w:asciiTheme="majorBidi" w:hAnsiTheme="majorBidi" w:cstheme="majorBidi"/>
          <w:sz w:val="24"/>
          <w:szCs w:val="24"/>
        </w:rPr>
        <w:t>)</w:t>
      </w:r>
      <w:r>
        <w:rPr>
          <w:rFonts w:asciiTheme="majorBidi" w:hAnsiTheme="majorBidi" w:cstheme="majorBidi"/>
          <w:sz w:val="24"/>
          <w:szCs w:val="24"/>
        </w:rPr>
        <w:t xml:space="preserve"> and virulence genes </w:t>
      </w:r>
      <w:r w:rsidR="00343D7D" w:rsidRPr="00DB6CF4">
        <w:rPr>
          <w:rFonts w:asciiTheme="majorBidi" w:hAnsiTheme="majorBidi" w:cstheme="majorBidi"/>
          <w:sz w:val="24"/>
          <w:szCs w:val="24"/>
        </w:rPr>
        <w:t>(I, II, III, IV, V). M: 100bp DNA ladder</w:t>
      </w:r>
      <w:r w:rsidR="003C7C01">
        <w:rPr>
          <w:rFonts w:asciiTheme="majorBidi" w:hAnsiTheme="majorBidi" w:cstheme="majorBidi"/>
          <w:sz w:val="24"/>
          <w:szCs w:val="24"/>
        </w:rPr>
        <w:t>. The figure</w:t>
      </w:r>
      <w:r w:rsidR="00343D7D">
        <w:rPr>
          <w:rFonts w:asciiTheme="majorBidi" w:hAnsiTheme="majorBidi" w:cstheme="majorBidi"/>
          <w:sz w:val="24"/>
          <w:szCs w:val="24"/>
        </w:rPr>
        <w:t xml:space="preserve"> </w:t>
      </w:r>
      <w:r w:rsidR="003C7C01">
        <w:rPr>
          <w:rFonts w:asciiTheme="majorBidi" w:hAnsiTheme="majorBidi" w:cstheme="majorBidi"/>
          <w:sz w:val="24"/>
          <w:szCs w:val="24"/>
        </w:rPr>
        <w:t>is</w:t>
      </w:r>
      <w:r w:rsidR="00B84714">
        <w:rPr>
          <w:rFonts w:asciiTheme="majorBidi" w:hAnsiTheme="majorBidi" w:cstheme="majorBidi"/>
          <w:sz w:val="24"/>
          <w:szCs w:val="24"/>
        </w:rPr>
        <w:t xml:space="preserve"> clearly defined edge</w:t>
      </w:r>
      <w:r w:rsidR="003C7C01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1CE1FD9A" w14:textId="762E3347" w:rsidR="009245CE" w:rsidRPr="009245CE" w:rsidRDefault="009245CE" w:rsidP="003C7C01">
      <w:pPr>
        <w:tabs>
          <w:tab w:val="left" w:pos="1455"/>
        </w:tabs>
        <w:rPr>
          <w:noProof/>
        </w:rPr>
      </w:pPr>
      <w:r>
        <w:lastRenderedPageBreak/>
        <w:tab/>
      </w:r>
      <w:r>
        <w:rPr>
          <w:noProof/>
        </w:rPr>
        <w:drawing>
          <wp:inline distT="0" distB="0" distL="0" distR="0" wp14:anchorId="1C627727" wp14:editId="492A8D36">
            <wp:extent cx="5943600" cy="445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3526F" w14:textId="080ECF56" w:rsidR="003C7C01" w:rsidRPr="00D90BC5" w:rsidRDefault="003C7C01" w:rsidP="00A30103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figure showed the electrophoresis of the multiplex products of carbapenemase</w:t>
      </w:r>
      <w:r w:rsidRPr="00C85F63">
        <w:rPr>
          <w:rFonts w:asciiTheme="majorBidi" w:hAnsiTheme="majorBidi" w:cstheme="majorBidi"/>
          <w:sz w:val="24"/>
          <w:szCs w:val="24"/>
        </w:rPr>
        <w:t xml:space="preserve"> encoding genes (</w:t>
      </w:r>
      <w:r>
        <w:rPr>
          <w:rFonts w:asciiTheme="majorBidi" w:hAnsiTheme="majorBidi" w:cstheme="majorBidi"/>
          <w:sz w:val="24"/>
          <w:szCs w:val="24"/>
        </w:rPr>
        <w:t>figure 2</w:t>
      </w:r>
      <w:r>
        <w:rPr>
          <w:rFonts w:asciiTheme="majorBidi" w:hAnsiTheme="majorBidi" w:cstheme="majorBidi"/>
          <w:sz w:val="24"/>
          <w:szCs w:val="24"/>
        </w:rPr>
        <w:t xml:space="preserve">) and virulence genes </w:t>
      </w:r>
      <w:r w:rsidRPr="00DB6CF4"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sz w:val="24"/>
          <w:szCs w:val="24"/>
        </w:rPr>
        <w:t>figure 3</w:t>
      </w:r>
      <w:r w:rsidRPr="00DB6CF4">
        <w:rPr>
          <w:rFonts w:asciiTheme="majorBidi" w:hAnsiTheme="majorBidi" w:cstheme="majorBidi"/>
          <w:sz w:val="24"/>
          <w:szCs w:val="24"/>
        </w:rPr>
        <w:t xml:space="preserve">). </w:t>
      </w:r>
      <w:r>
        <w:rPr>
          <w:rFonts w:asciiTheme="majorBidi" w:hAnsiTheme="majorBidi" w:cstheme="majorBidi"/>
          <w:sz w:val="24"/>
          <w:szCs w:val="24"/>
        </w:rPr>
        <w:t xml:space="preserve">The figure is clearly defined edges </w:t>
      </w:r>
    </w:p>
    <w:p w14:paraId="1535131A" w14:textId="302A78FE" w:rsidR="009245CE" w:rsidRPr="009245CE" w:rsidRDefault="009245CE" w:rsidP="009245CE"/>
    <w:p w14:paraId="68706E5E" w14:textId="3C46F649" w:rsidR="009245CE" w:rsidRPr="009245CE" w:rsidRDefault="009245CE" w:rsidP="009245CE"/>
    <w:p w14:paraId="0963207F" w14:textId="3AE250AC" w:rsidR="009245CE" w:rsidRPr="009245CE" w:rsidRDefault="009245CE" w:rsidP="009245CE"/>
    <w:p w14:paraId="173DBA97" w14:textId="362C001C" w:rsidR="009245CE" w:rsidRPr="009245CE" w:rsidRDefault="009245CE" w:rsidP="009245CE"/>
    <w:p w14:paraId="510CF010" w14:textId="1D2137E7" w:rsidR="009245CE" w:rsidRPr="009245CE" w:rsidRDefault="00D66317" w:rsidP="009245CE">
      <w:r>
        <w:rPr>
          <w:noProof/>
        </w:rPr>
        <w:lastRenderedPageBreak/>
        <w:drawing>
          <wp:inline distT="0" distB="0" distL="0" distR="0" wp14:anchorId="74BDE905" wp14:editId="6F0B8D8C">
            <wp:extent cx="5943600" cy="445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D3D4EE" w14:textId="5233F557" w:rsidR="00A30103" w:rsidRPr="00D90BC5" w:rsidRDefault="00A30103" w:rsidP="00A30103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figure </w:t>
      </w:r>
      <w:r>
        <w:rPr>
          <w:rFonts w:asciiTheme="majorBidi" w:hAnsiTheme="majorBidi" w:cstheme="majorBidi"/>
          <w:sz w:val="24"/>
          <w:szCs w:val="24"/>
        </w:rPr>
        <w:t xml:space="preserve">represented another replica </w:t>
      </w:r>
      <w:r w:rsidR="008C1F75">
        <w:rPr>
          <w:rFonts w:asciiTheme="majorBidi" w:hAnsiTheme="majorBidi" w:cstheme="majorBidi"/>
          <w:sz w:val="24"/>
          <w:szCs w:val="24"/>
        </w:rPr>
        <w:t xml:space="preserve">for </w:t>
      </w:r>
      <w:r>
        <w:rPr>
          <w:rFonts w:asciiTheme="majorBidi" w:hAnsiTheme="majorBidi" w:cstheme="majorBidi"/>
          <w:sz w:val="24"/>
          <w:szCs w:val="24"/>
        </w:rPr>
        <w:t xml:space="preserve">the electrophoresis of the multiplex products of </w:t>
      </w:r>
      <w:r w:rsidRPr="00C85F63">
        <w:rPr>
          <w:rFonts w:asciiTheme="majorBidi" w:hAnsiTheme="majorBidi" w:cstheme="majorBidi"/>
          <w:sz w:val="24"/>
          <w:szCs w:val="24"/>
        </w:rPr>
        <w:t>carbapenemase encoding genes (</w:t>
      </w:r>
      <w:r>
        <w:rPr>
          <w:rFonts w:asciiTheme="majorBidi" w:hAnsiTheme="majorBidi" w:cstheme="majorBidi"/>
          <w:sz w:val="24"/>
          <w:szCs w:val="24"/>
        </w:rPr>
        <w:t xml:space="preserve">figure 2) and virulence genes </w:t>
      </w:r>
      <w:r w:rsidRPr="00DB6CF4">
        <w:rPr>
          <w:rFonts w:asciiTheme="majorBidi" w:hAnsiTheme="majorBidi" w:cstheme="majorBidi"/>
          <w:sz w:val="24"/>
          <w:szCs w:val="24"/>
        </w:rPr>
        <w:t>(</w:t>
      </w:r>
      <w:r>
        <w:rPr>
          <w:rFonts w:asciiTheme="majorBidi" w:hAnsiTheme="majorBidi" w:cstheme="majorBidi"/>
          <w:sz w:val="24"/>
          <w:szCs w:val="24"/>
        </w:rPr>
        <w:t>figure 3</w:t>
      </w:r>
      <w:r w:rsidRPr="00DB6CF4">
        <w:rPr>
          <w:rFonts w:asciiTheme="majorBidi" w:hAnsiTheme="majorBidi" w:cstheme="majorBidi"/>
          <w:sz w:val="24"/>
          <w:szCs w:val="24"/>
        </w:rPr>
        <w:t xml:space="preserve">). </w:t>
      </w:r>
      <w:r>
        <w:rPr>
          <w:rFonts w:asciiTheme="majorBidi" w:hAnsiTheme="majorBidi" w:cstheme="majorBidi"/>
          <w:sz w:val="24"/>
          <w:szCs w:val="24"/>
        </w:rPr>
        <w:t xml:space="preserve">The figure is clearly defined edges </w:t>
      </w:r>
    </w:p>
    <w:p w14:paraId="2D568597" w14:textId="6B4FAB8C" w:rsidR="009245CE" w:rsidRDefault="009245CE" w:rsidP="009245CE">
      <w:pPr>
        <w:rPr>
          <w:noProof/>
        </w:rPr>
      </w:pPr>
    </w:p>
    <w:p w14:paraId="6A7514D0" w14:textId="28AC729D" w:rsidR="009245CE" w:rsidRPr="009245CE" w:rsidRDefault="009245CE" w:rsidP="009245CE">
      <w:pPr>
        <w:tabs>
          <w:tab w:val="left" w:pos="3240"/>
        </w:tabs>
      </w:pPr>
      <w:r>
        <w:tab/>
      </w:r>
    </w:p>
    <w:sectPr w:rsidR="009245CE" w:rsidRPr="009245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2B"/>
    <w:rsid w:val="00267A61"/>
    <w:rsid w:val="00343D7D"/>
    <w:rsid w:val="003C7C01"/>
    <w:rsid w:val="008C1F75"/>
    <w:rsid w:val="009245CE"/>
    <w:rsid w:val="00A30103"/>
    <w:rsid w:val="00B84714"/>
    <w:rsid w:val="00D60C2B"/>
    <w:rsid w:val="00D66317"/>
    <w:rsid w:val="00D90BC5"/>
    <w:rsid w:val="00F4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42198A"/>
  <w15:chartTrackingRefBased/>
  <w15:docId w15:val="{2285F999-9246-43ED-BE7C-53B00B8D0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HELAL</dc:creator>
  <cp:keywords/>
  <dc:description/>
  <cp:lastModifiedBy>HELAL</cp:lastModifiedBy>
  <cp:revision>2</cp:revision>
  <dcterms:created xsi:type="dcterms:W3CDTF">2025-10-30T06:00:00Z</dcterms:created>
  <dcterms:modified xsi:type="dcterms:W3CDTF">2025-10-30T06:09:00Z</dcterms:modified>
</cp:coreProperties>
</file>