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28A56" w14:textId="77777777" w:rsidR="00EB1E49" w:rsidRPr="00231413" w:rsidRDefault="00EB1E49" w:rsidP="00EB1E49">
      <w:pPr>
        <w:rPr>
          <w:rFonts w:ascii="Arial" w:eastAsia="Calibri" w:hAnsi="Arial" w:cs="Arial"/>
          <w:b/>
          <w:bCs/>
          <w:sz w:val="22"/>
          <w:szCs w:val="22"/>
        </w:rPr>
      </w:pPr>
      <w:r w:rsidRPr="00231413">
        <w:rPr>
          <w:rFonts w:ascii="Arial" w:eastAsia="Calibri" w:hAnsi="Arial" w:cs="Arial"/>
          <w:b/>
          <w:bCs/>
          <w:sz w:val="22"/>
          <w:szCs w:val="22"/>
        </w:rPr>
        <w:t>Supplementary Material</w:t>
      </w:r>
    </w:p>
    <w:p w14:paraId="6C61E96B" w14:textId="77777777" w:rsidR="00EB1E49" w:rsidRDefault="00EB1E49" w:rsidP="00EB1E4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w:drawing>
          <wp:inline distT="0" distB="0" distL="0" distR="0" wp14:anchorId="1A6CDFA3" wp14:editId="5DCC21BE">
            <wp:extent cx="5943600" cy="5086350"/>
            <wp:effectExtent l="0" t="0" r="0" b="6350"/>
            <wp:docPr id="900727607" name="Picture 3" descr="A collage of images of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727607" name="Picture 3" descr="A collage of images of different colors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4A888" w14:textId="77777777" w:rsidR="00EB1E49" w:rsidRDefault="00EB1E49" w:rsidP="00EB1E4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</w:p>
    <w:p w14:paraId="7C022A37" w14:textId="77777777" w:rsidR="00EB1E49" w:rsidRDefault="00EB1E49" w:rsidP="00EB1E4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 w:rsidRPr="00D03A07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Supplementary Figure 1: 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 xml:space="preserve">Strain wise exfoliation of urothelium in mouse urinary bladder following </w:t>
      </w:r>
      <w:r w:rsidRPr="00D03A07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Gardnerella 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>exposure: Immunostaining images of m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ouse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 xml:space="preserve"> urinary bladder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sections</w:t>
      </w:r>
      <w:r w:rsidRPr="00834781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 xml:space="preserve">collected after two transurethral exposures of </w:t>
      </w:r>
      <w:r w:rsidRPr="00D03A07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Gardnerella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 xml:space="preserve"> DAPI (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b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 xml:space="preserve">lue), e-cadherin (AF488, green) and cytokeratin-20 (AF647, red; marker of terminally differentiated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superficial umbrella cells lining the bladder lumen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>)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 Areas of e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 xml:space="preserve">xfoliation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are 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 xml:space="preserve">denoted by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white 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>arrow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s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>. Panels display bladder sections from Mock (PBS), Chitosan-treated mice (a transient urothelial disruptor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serving as a positive control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 xml:space="preserve">), and 18 tested </w:t>
      </w:r>
      <w:r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Gardnerella 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>strains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. 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>Scale bar: 100 </w:t>
      </w:r>
      <w:proofErr w:type="spellStart"/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>μm</w:t>
      </w:r>
      <w:proofErr w:type="spellEnd"/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 w:rsidRPr="00D03A07">
        <w:rPr>
          <w:rStyle w:val="eop"/>
          <w:rFonts w:ascii="Arial" w:eastAsiaTheme="majorEastAsia" w:hAnsi="Arial" w:cs="Arial"/>
          <w:sz w:val="22"/>
          <w:szCs w:val="22"/>
        </w:rPr>
        <w:t> </w:t>
      </w:r>
      <w:r w:rsidRPr="00CB555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(+) denotes “Exfoliator” strains based on the statistical analysis shown in </w:t>
      </w:r>
      <w:r w:rsidRPr="00834781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Fig 2B.</w:t>
      </w:r>
    </w:p>
    <w:p w14:paraId="7A1A84C1" w14:textId="77777777" w:rsidR="00EB1E49" w:rsidRDefault="00EB1E49" w:rsidP="00EB1E4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</w:p>
    <w:p w14:paraId="6663CBC9" w14:textId="77777777" w:rsidR="00EB1E49" w:rsidRDefault="00EB1E49" w:rsidP="00EB1E49">
      <w:pPr>
        <w:rPr>
          <w:rStyle w:val="eop"/>
          <w:rFonts w:ascii="Times New Roman" w:eastAsiaTheme="majorEastAsia" w:hAnsi="Times New Roman" w:cs="Times New Roman"/>
          <w:kern w:val="0"/>
          <w14:ligatures w14:val="none"/>
        </w:rPr>
      </w:pPr>
      <w:r>
        <w:rPr>
          <w:rStyle w:val="eop"/>
          <w:rFonts w:eastAsiaTheme="majorEastAsia"/>
        </w:rPr>
        <w:br w:type="page"/>
      </w:r>
    </w:p>
    <w:p w14:paraId="1D8DB89C" w14:textId="77777777" w:rsidR="00EB1E49" w:rsidRPr="00D03A07" w:rsidRDefault="00EB1E49" w:rsidP="00EB1E4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7B375255" wp14:editId="145E7EB1">
            <wp:extent cx="5943600" cy="5086350"/>
            <wp:effectExtent l="0" t="0" r="0" b="6350"/>
            <wp:docPr id="1001354249" name="Picture 4" descr="A collage of images of ce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54249" name="Picture 4" descr="A collage of images of cell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0034C" w14:textId="77777777" w:rsidR="00EB1E49" w:rsidRDefault="00EB1E49" w:rsidP="00EB1E4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</w:p>
    <w:p w14:paraId="72BB7783" w14:textId="77777777" w:rsidR="00EB1E49" w:rsidRDefault="00EB1E49" w:rsidP="00EB1E4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</w:p>
    <w:p w14:paraId="1CE4D4ED" w14:textId="77777777" w:rsidR="00EB1E49" w:rsidRDefault="00EB1E49" w:rsidP="00EB1E4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 w:rsidRPr="00D03A07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Supplementary Figure </w:t>
      </w: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2</w:t>
      </w:r>
      <w:r w:rsidRPr="00D03A07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: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Strain differences in </w:t>
      </w:r>
      <w:r w:rsidRPr="00642BDD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Gardnerella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-induced </w:t>
      </w:r>
      <w:r w:rsidRPr="00642BDD">
        <w:rPr>
          <w:rStyle w:val="normaltextrun"/>
          <w:rFonts w:ascii="Arial" w:eastAsiaTheme="majorEastAsia" w:hAnsi="Arial" w:cs="Arial"/>
          <w:sz w:val="22"/>
          <w:szCs w:val="22"/>
        </w:rPr>
        <w:t>edema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in the 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>mouse urinary bladder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 w:rsidRPr="00D03A07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 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 xml:space="preserve">Representative hematoxylin and eosin (H&amp;E)–stained sections of mouse urinary bladder tissues collected after two transurethral exposures of </w:t>
      </w:r>
      <w:r w:rsidRPr="00D03A07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Gardnerella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 xml:space="preserve">. Panels display bladder sections from Mock (PBS), Chitosan-treated mice (a transient urothelial disruptor), and 18 tested </w:t>
      </w:r>
      <w:r w:rsidRPr="00D03A07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Gardnerella</w:t>
      </w:r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 xml:space="preserve"> strains (Scale bar: 100 </w:t>
      </w:r>
      <w:proofErr w:type="spellStart"/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>μm</w:t>
      </w:r>
      <w:proofErr w:type="spellEnd"/>
      <w:r w:rsidRPr="00D03A07">
        <w:rPr>
          <w:rStyle w:val="normaltextrun"/>
          <w:rFonts w:ascii="Arial" w:eastAsiaTheme="majorEastAsia" w:hAnsi="Arial" w:cs="Arial"/>
          <w:sz w:val="22"/>
          <w:szCs w:val="22"/>
        </w:rPr>
        <w:t>).</w:t>
      </w:r>
      <w:r w:rsidRPr="00D03A07">
        <w:rPr>
          <w:rStyle w:val="eop"/>
          <w:rFonts w:ascii="Arial" w:eastAsiaTheme="majorEastAsia" w:hAnsi="Arial" w:cs="Arial"/>
          <w:sz w:val="22"/>
          <w:szCs w:val="22"/>
        </w:rPr>
        <w:t> </w:t>
      </w:r>
      <w:r w:rsidRPr="00CB5558">
        <w:rPr>
          <w:rFonts w:ascii="Arial" w:hAnsi="Arial" w:cs="Arial"/>
          <w:color w:val="000000"/>
          <w:sz w:val="22"/>
          <w:szCs w:val="22"/>
          <w:shd w:val="clear" w:color="auto" w:fill="FFFFFF"/>
        </w:rPr>
        <w:t>(+) denotes “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Edema</w:t>
      </w:r>
      <w:r w:rsidRPr="00CB555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” strains based on the statistical analysis shown in </w:t>
      </w:r>
      <w:r w:rsidRPr="00834781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Fig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3</w:t>
      </w:r>
      <w:r w:rsidRPr="00834781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B.</w:t>
      </w:r>
    </w:p>
    <w:p w14:paraId="11C95700" w14:textId="77777777" w:rsidR="00EB1E49" w:rsidRPr="00D03A07" w:rsidRDefault="00EB1E49" w:rsidP="00EB1E4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41B58BD" w14:textId="77777777" w:rsidR="00EB1E49" w:rsidRDefault="00EB1E49" w:rsidP="00EB1E49">
      <w:pPr>
        <w:rPr>
          <w:rFonts w:ascii="Arial" w:eastAsia="Calibri" w:hAnsi="Arial" w:cs="Arial"/>
          <w:sz w:val="22"/>
          <w:szCs w:val="22"/>
        </w:rPr>
      </w:pPr>
      <w:r w:rsidRPr="00231413">
        <w:rPr>
          <w:rFonts w:ascii="Arial" w:eastAsia="Calibri" w:hAnsi="Arial" w:cs="Arial"/>
          <w:b/>
          <w:bCs/>
          <w:sz w:val="22"/>
          <w:szCs w:val="22"/>
        </w:rPr>
        <w:t>Table S1.</w:t>
      </w:r>
      <w:r>
        <w:rPr>
          <w:rFonts w:ascii="Arial" w:eastAsia="Calibri" w:hAnsi="Arial" w:cs="Arial"/>
          <w:sz w:val="22"/>
          <w:szCs w:val="22"/>
        </w:rPr>
        <w:t xml:space="preserve"> Detailed characterization of the 45 associated genes from </w:t>
      </w:r>
      <w:proofErr w:type="spellStart"/>
      <w:r>
        <w:rPr>
          <w:rFonts w:ascii="Arial" w:eastAsia="Calibri" w:hAnsi="Arial" w:cs="Arial"/>
          <w:sz w:val="22"/>
          <w:szCs w:val="22"/>
        </w:rPr>
        <w:t>panaroo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Calibri" w:hAnsi="Arial" w:cs="Arial"/>
          <w:sz w:val="22"/>
          <w:szCs w:val="22"/>
        </w:rPr>
        <w:t>scoary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Calibri" w:hAnsi="Arial" w:cs="Arial"/>
          <w:sz w:val="22"/>
          <w:szCs w:val="22"/>
        </w:rPr>
        <w:t>eggNOG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mapper, and BLASTP.</w:t>
      </w:r>
    </w:p>
    <w:p w14:paraId="58283E46" w14:textId="77777777" w:rsidR="00EB1E49" w:rsidRDefault="00EB1E49" w:rsidP="00EB1E49">
      <w:pPr>
        <w:rPr>
          <w:rFonts w:ascii="Arial" w:eastAsia="Calibri" w:hAnsi="Arial" w:cs="Arial"/>
          <w:sz w:val="22"/>
          <w:szCs w:val="22"/>
        </w:rPr>
      </w:pPr>
      <w:r w:rsidRPr="00231413">
        <w:rPr>
          <w:rFonts w:ascii="Arial" w:eastAsia="Calibri" w:hAnsi="Arial" w:cs="Arial"/>
          <w:b/>
          <w:bCs/>
          <w:sz w:val="22"/>
          <w:szCs w:val="22"/>
        </w:rPr>
        <w:t>Table S2.</w:t>
      </w:r>
      <w:r>
        <w:rPr>
          <w:rFonts w:ascii="Arial" w:eastAsia="Calibri" w:hAnsi="Arial" w:cs="Arial"/>
          <w:sz w:val="22"/>
          <w:szCs w:val="22"/>
        </w:rPr>
        <w:t xml:space="preserve"> Detailed information on gene presence/absence from the 291 genome </w:t>
      </w:r>
      <w:r w:rsidRPr="0057720B">
        <w:rPr>
          <w:rFonts w:ascii="Arial" w:eastAsia="Calibri" w:hAnsi="Arial" w:cs="Arial"/>
          <w:i/>
          <w:iCs/>
          <w:sz w:val="22"/>
          <w:szCs w:val="22"/>
        </w:rPr>
        <w:t>Gardnerella</w:t>
      </w:r>
      <w:r>
        <w:rPr>
          <w:rFonts w:ascii="Arial" w:eastAsia="Calibri" w:hAnsi="Arial" w:cs="Arial"/>
          <w:sz w:val="22"/>
          <w:szCs w:val="22"/>
        </w:rPr>
        <w:t xml:space="preserve"> pan-genome characterization.</w:t>
      </w:r>
    </w:p>
    <w:p w14:paraId="7687D952" w14:textId="77777777" w:rsidR="00A444D2" w:rsidRDefault="00A444D2"/>
    <w:sectPr w:rsidR="00A444D2" w:rsidSect="00EB1E49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49"/>
    <w:rsid w:val="00050F97"/>
    <w:rsid w:val="00084AA1"/>
    <w:rsid w:val="000A72A0"/>
    <w:rsid w:val="00111FF4"/>
    <w:rsid w:val="00120F4E"/>
    <w:rsid w:val="00186D21"/>
    <w:rsid w:val="001A70F1"/>
    <w:rsid w:val="0021307D"/>
    <w:rsid w:val="002E77C6"/>
    <w:rsid w:val="002F715E"/>
    <w:rsid w:val="00347FDE"/>
    <w:rsid w:val="00374EC2"/>
    <w:rsid w:val="0043178D"/>
    <w:rsid w:val="004A3567"/>
    <w:rsid w:val="00526493"/>
    <w:rsid w:val="005423CA"/>
    <w:rsid w:val="00551CED"/>
    <w:rsid w:val="0056425D"/>
    <w:rsid w:val="005A1880"/>
    <w:rsid w:val="0066373F"/>
    <w:rsid w:val="006A1532"/>
    <w:rsid w:val="006D4670"/>
    <w:rsid w:val="00712C42"/>
    <w:rsid w:val="007445FC"/>
    <w:rsid w:val="007E4748"/>
    <w:rsid w:val="007F7FBE"/>
    <w:rsid w:val="00826556"/>
    <w:rsid w:val="00857220"/>
    <w:rsid w:val="008A63E2"/>
    <w:rsid w:val="008D31D1"/>
    <w:rsid w:val="009433B8"/>
    <w:rsid w:val="00976750"/>
    <w:rsid w:val="009A4E2A"/>
    <w:rsid w:val="00A24543"/>
    <w:rsid w:val="00A43E65"/>
    <w:rsid w:val="00A444D2"/>
    <w:rsid w:val="00A75449"/>
    <w:rsid w:val="00AB45CB"/>
    <w:rsid w:val="00AC5292"/>
    <w:rsid w:val="00B77810"/>
    <w:rsid w:val="00BC5D68"/>
    <w:rsid w:val="00BE65D5"/>
    <w:rsid w:val="00BF06B5"/>
    <w:rsid w:val="00C11FC3"/>
    <w:rsid w:val="00C36148"/>
    <w:rsid w:val="00C71E02"/>
    <w:rsid w:val="00CE4C6A"/>
    <w:rsid w:val="00D4222C"/>
    <w:rsid w:val="00D434AA"/>
    <w:rsid w:val="00D57CA4"/>
    <w:rsid w:val="00DA7AED"/>
    <w:rsid w:val="00DE42A5"/>
    <w:rsid w:val="00E26FB9"/>
    <w:rsid w:val="00EB1E49"/>
    <w:rsid w:val="00F1137B"/>
    <w:rsid w:val="00F224A1"/>
    <w:rsid w:val="00F45017"/>
    <w:rsid w:val="00F51B00"/>
    <w:rsid w:val="00F57601"/>
    <w:rsid w:val="00F66F70"/>
    <w:rsid w:val="00FE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46CA56"/>
  <w15:chartTrackingRefBased/>
  <w15:docId w15:val="{C764B4C7-4001-704C-91AC-5F16723C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E49"/>
  </w:style>
  <w:style w:type="paragraph" w:styleId="Heading1">
    <w:name w:val="heading 1"/>
    <w:basedOn w:val="Normal"/>
    <w:next w:val="Normal"/>
    <w:link w:val="Heading1Char"/>
    <w:uiPriority w:val="9"/>
    <w:qFormat/>
    <w:rsid w:val="00EB1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E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E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E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E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E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E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E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E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E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E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E49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EB1E49"/>
  </w:style>
  <w:style w:type="character" w:customStyle="1" w:styleId="eop">
    <w:name w:val="eop"/>
    <w:basedOn w:val="DefaultParagraphFont"/>
    <w:rsid w:val="00EB1E49"/>
  </w:style>
  <w:style w:type="paragraph" w:customStyle="1" w:styleId="paragraph">
    <w:name w:val="paragraph"/>
    <w:basedOn w:val="Normal"/>
    <w:rsid w:val="00EB1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B1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Gilbert, Nicole</dc:creator>
  <cp:keywords/>
  <dc:description/>
  <cp:lastModifiedBy>Gilbert, Nicole</cp:lastModifiedBy>
  <cp:revision>1</cp:revision>
  <dcterms:created xsi:type="dcterms:W3CDTF">2025-09-24T14:44:00Z</dcterms:created>
  <dcterms:modified xsi:type="dcterms:W3CDTF">2025-09-24T14:45:00Z</dcterms:modified>
</cp:coreProperties>
</file>