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ABA88" w14:textId="77777777" w:rsidR="00A16FEC" w:rsidRPr="00470193" w:rsidRDefault="00A16FEC" w:rsidP="00A16FEC">
      <w:pPr>
        <w:jc w:val="both"/>
        <w:rPr>
          <w:rFonts w:ascii="Arial" w:hAnsi="Arial" w:cs="Arial"/>
        </w:rPr>
      </w:pPr>
      <w:r w:rsidRPr="00470193">
        <w:rPr>
          <w:rFonts w:ascii="Arial" w:hAnsi="Arial" w:cs="Arial"/>
          <w:noProof/>
        </w:rPr>
        <w:drawing>
          <wp:inline distT="0" distB="0" distL="0" distR="0" wp14:anchorId="15FD6438" wp14:editId="42711C6E">
            <wp:extent cx="8023860" cy="4511040"/>
            <wp:effectExtent l="0" t="0" r="0" b="3810"/>
            <wp:docPr id="76625792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a:extLst>
                        <a:ext uri="{28A0092B-C50C-407E-A947-70E740481C1C}">
                          <a14:useLocalDpi xmlns:a14="http://schemas.microsoft.com/office/drawing/2010/main" val="0"/>
                        </a:ext>
                      </a:extLst>
                    </a:blip>
                    <a:srcRect l="922" t="2018" r="1956" b="6044"/>
                    <a:stretch>
                      <a:fillRect/>
                    </a:stretch>
                  </pic:blipFill>
                  <pic:spPr bwMode="auto">
                    <a:xfrm>
                      <a:off x="0" y="0"/>
                      <a:ext cx="8031839" cy="4515526"/>
                    </a:xfrm>
                    <a:prstGeom prst="rect">
                      <a:avLst/>
                    </a:prstGeom>
                    <a:noFill/>
                    <a:ln>
                      <a:noFill/>
                    </a:ln>
                    <a:extLst>
                      <a:ext uri="{53640926-AAD7-44D8-BBD7-CCE9431645EC}">
                        <a14:shadowObscured xmlns:a14="http://schemas.microsoft.com/office/drawing/2010/main"/>
                      </a:ext>
                    </a:extLst>
                  </pic:spPr>
                </pic:pic>
              </a:graphicData>
            </a:graphic>
          </wp:inline>
        </w:drawing>
      </w:r>
    </w:p>
    <w:p w14:paraId="7C490472" w14:textId="7C99646B" w:rsidR="00A16FEC" w:rsidRPr="00470193" w:rsidRDefault="00A16FEC" w:rsidP="00A16FEC">
      <w:pPr>
        <w:jc w:val="both"/>
        <w:rPr>
          <w:rFonts w:ascii="Arial" w:hAnsi="Arial" w:cs="Arial"/>
        </w:rPr>
      </w:pPr>
      <w:r w:rsidRPr="00470193">
        <w:rPr>
          <w:rFonts w:ascii="Arial" w:hAnsi="Arial" w:cs="Arial"/>
          <w:b/>
          <w:bCs/>
        </w:rPr>
        <w:t xml:space="preserve">Supplementary Figure </w:t>
      </w:r>
      <w:r w:rsidR="00300CFF">
        <w:rPr>
          <w:rFonts w:ascii="Arial" w:hAnsi="Arial" w:cs="Arial"/>
          <w:b/>
          <w:bCs/>
        </w:rPr>
        <w:t>1</w:t>
      </w:r>
      <w:r w:rsidRPr="00470193">
        <w:rPr>
          <w:rFonts w:ascii="Arial" w:hAnsi="Arial" w:cs="Arial"/>
          <w:b/>
          <w:bCs/>
        </w:rPr>
        <w:t>.</w:t>
      </w:r>
      <w:r w:rsidRPr="00470193">
        <w:rPr>
          <w:rFonts w:ascii="Arial" w:hAnsi="Arial" w:cs="Arial"/>
        </w:rPr>
        <w:t xml:space="preserve"> </w:t>
      </w:r>
      <w:r w:rsidR="00E42C01">
        <w:rPr>
          <w:rFonts w:ascii="Arial" w:hAnsi="Arial" w:cs="Arial"/>
        </w:rPr>
        <w:t>P</w:t>
      </w:r>
      <w:r w:rsidR="00E42C01" w:rsidRPr="00E42C01">
        <w:rPr>
          <w:rFonts w:ascii="Arial" w:hAnsi="Arial" w:cs="Arial"/>
        </w:rPr>
        <w:t xml:space="preserve">ipeline of metagenomic analysis of phage cocktail MT83. From sequencing to genome taxonomy analysis. Sequencing quality was assessed in MultiQC (v1.12) and reads were trimmed using Fastp (0.20.1). Trimmed Raw reads were filtered to </w:t>
      </w:r>
      <w:proofErr w:type="gramStart"/>
      <w:r w:rsidR="00E42C01" w:rsidRPr="00E42C01">
        <w:rPr>
          <w:rFonts w:ascii="Arial" w:hAnsi="Arial" w:cs="Arial"/>
        </w:rPr>
        <w:t>removed</w:t>
      </w:r>
      <w:proofErr w:type="gramEnd"/>
      <w:r w:rsidR="00E42C01" w:rsidRPr="00E42C01">
        <w:rPr>
          <w:rFonts w:ascii="Arial" w:hAnsi="Arial" w:cs="Arial"/>
        </w:rPr>
        <w:t xml:space="preserve"> Salmonella </w:t>
      </w:r>
      <w:proofErr w:type="gramStart"/>
      <w:r w:rsidR="00E42C01" w:rsidRPr="00E42C01">
        <w:rPr>
          <w:rFonts w:ascii="Arial" w:hAnsi="Arial" w:cs="Arial"/>
        </w:rPr>
        <w:t>enterica</w:t>
      </w:r>
      <w:proofErr w:type="gramEnd"/>
      <w:r w:rsidR="00E42C01" w:rsidRPr="00E42C01">
        <w:rPr>
          <w:rFonts w:ascii="Arial" w:hAnsi="Arial" w:cs="Arial"/>
        </w:rPr>
        <w:t xml:space="preserve"> and Escherichia coli contaminant reads using Bowtie2 (v 2.5.3) [16</w:t>
      </w:r>
      <w:r w:rsidR="001F5544">
        <w:rPr>
          <w:rFonts w:ascii="Arial" w:hAnsi="Arial" w:cs="Arial"/>
        </w:rPr>
        <w:t>0</w:t>
      </w:r>
      <w:r w:rsidR="00E42C01" w:rsidRPr="00E42C01">
        <w:rPr>
          <w:rFonts w:ascii="Arial" w:hAnsi="Arial" w:cs="Arial"/>
        </w:rPr>
        <w:t>] in the Galaxy platform (v25.0.</w:t>
      </w:r>
      <w:proofErr w:type="gramStart"/>
      <w:r w:rsidR="00E42C01" w:rsidRPr="00E42C01">
        <w:rPr>
          <w:rFonts w:ascii="Arial" w:hAnsi="Arial" w:cs="Arial"/>
        </w:rPr>
        <w:t>2.dev</w:t>
      </w:r>
      <w:proofErr w:type="gramEnd"/>
      <w:r w:rsidR="00E42C01" w:rsidRPr="00E42C01">
        <w:rPr>
          <w:rFonts w:ascii="Arial" w:hAnsi="Arial" w:cs="Arial"/>
        </w:rPr>
        <w:t xml:space="preserve">0) [63]. The remaining reads </w:t>
      </w:r>
      <w:proofErr w:type="gramStart"/>
      <w:r w:rsidR="00E42C01" w:rsidRPr="00E42C01">
        <w:rPr>
          <w:rFonts w:ascii="Arial" w:hAnsi="Arial" w:cs="Arial"/>
        </w:rPr>
        <w:t>mapped</w:t>
      </w:r>
      <w:proofErr w:type="gramEnd"/>
      <w:r w:rsidR="00E42C01" w:rsidRPr="00E42C01">
        <w:rPr>
          <w:rFonts w:ascii="Arial" w:hAnsi="Arial" w:cs="Arial"/>
        </w:rPr>
        <w:t xml:space="preserve"> to an Enterobacteriaceae phage database. The unmapped reads were analyzed by Kraken (v 1.1.1) [16</w:t>
      </w:r>
      <w:r w:rsidR="001F5544">
        <w:rPr>
          <w:rFonts w:ascii="Arial" w:hAnsi="Arial" w:cs="Arial"/>
        </w:rPr>
        <w:t>1</w:t>
      </w:r>
      <w:proofErr w:type="gramStart"/>
      <w:r w:rsidR="00E42C01" w:rsidRPr="00E42C01">
        <w:rPr>
          <w:rFonts w:ascii="Arial" w:hAnsi="Arial" w:cs="Arial"/>
        </w:rPr>
        <w:t>], and</w:t>
      </w:r>
      <w:proofErr w:type="gramEnd"/>
      <w:r w:rsidR="00E42C01" w:rsidRPr="00E42C01">
        <w:rPr>
          <w:rFonts w:ascii="Arial" w:hAnsi="Arial" w:cs="Arial"/>
        </w:rPr>
        <w:t xml:space="preserve"> reads corresponding to TaxID 10239 (Virus) and unclassified were removed. Finally, Enterobacteriaceae phage reads from Bowtie2 and viral and unclassified reads from Kraken were concatenated into one file. Phage assembly was performed in MetaSpades (v 4.2.0) [59–62]. Metagenome assembled genomes (MAGs) contigs were analyzed in Phigaro (v.2.4.0) [64] and Phastest </w:t>
      </w:r>
      <w:proofErr w:type="gramStart"/>
      <w:r w:rsidR="00E42C01" w:rsidRPr="00E42C01">
        <w:rPr>
          <w:rFonts w:ascii="Arial" w:hAnsi="Arial" w:cs="Arial"/>
        </w:rPr>
        <w:t>platform  [</w:t>
      </w:r>
      <w:proofErr w:type="gramEnd"/>
      <w:r w:rsidR="00E42C01" w:rsidRPr="00E42C01">
        <w:rPr>
          <w:rFonts w:ascii="Arial" w:hAnsi="Arial" w:cs="Arial"/>
        </w:rPr>
        <w:t xml:space="preserve">65] to remove non-phage contigs. Homology between viral contigs was established using rBLAST (v 1.5.0) </w:t>
      </w:r>
      <w:r w:rsidR="00E42C01" w:rsidRPr="00E42C01">
        <w:rPr>
          <w:rFonts w:ascii="Arial" w:hAnsi="Arial" w:cs="Arial"/>
        </w:rPr>
        <w:lastRenderedPageBreak/>
        <w:t xml:space="preserve">[66]. Contigs with 99% homology were aligned and clustered to improve the MAGs quality with DECIPHER (v.3.4.0) [67] Phage MAGs were annotated using pharokka (v 1.3.2) [68] and Bakta (v 1.9.4) [69] through galaxy.eu server and Phabox </w:t>
      </w:r>
      <w:proofErr w:type="gramStart"/>
      <w:r w:rsidR="00E42C01" w:rsidRPr="00E42C01">
        <w:rPr>
          <w:rFonts w:ascii="Arial" w:hAnsi="Arial" w:cs="Arial"/>
        </w:rPr>
        <w:t>platform(</w:t>
      </w:r>
      <w:proofErr w:type="gramEnd"/>
      <w:r w:rsidR="00E42C01" w:rsidRPr="00E42C01">
        <w:rPr>
          <w:rFonts w:ascii="Arial" w:hAnsi="Arial" w:cs="Arial"/>
        </w:rPr>
        <w:t>v 2.0) [70</w:t>
      </w:r>
      <w:proofErr w:type="gramStart"/>
      <w:r w:rsidR="00E42C01" w:rsidRPr="00E42C01">
        <w:rPr>
          <w:rFonts w:ascii="Arial" w:hAnsi="Arial" w:cs="Arial"/>
        </w:rPr>
        <w:t>] .</w:t>
      </w:r>
      <w:proofErr w:type="gramEnd"/>
      <w:r w:rsidR="00E42C01" w:rsidRPr="00E42C01">
        <w:rPr>
          <w:rFonts w:ascii="Arial" w:hAnsi="Arial" w:cs="Arial"/>
        </w:rPr>
        <w:t xml:space="preserve"> Phage MAGs graphics were generated using the Proksee platform [71]. To determine virulence and antimicrobial resistance genes, we used AMR Finder Plus (v 3.12.8) [72], ABRicate (v 1.0.1) [73] and virulence factor database VFDB [74]. To confirm that the phages found were not lysogenic, we used </w:t>
      </w:r>
      <w:proofErr w:type="gramStart"/>
      <w:r w:rsidR="00E42C01" w:rsidRPr="00E42C01">
        <w:rPr>
          <w:rFonts w:ascii="Arial" w:hAnsi="Arial" w:cs="Arial"/>
        </w:rPr>
        <w:t>CheckV(</w:t>
      </w:r>
      <w:proofErr w:type="gramEnd"/>
      <w:r w:rsidR="00E42C01" w:rsidRPr="00E42C01">
        <w:rPr>
          <w:rFonts w:ascii="Arial" w:hAnsi="Arial" w:cs="Arial"/>
        </w:rPr>
        <w:t>v 1.0.3) [75] on Galaxy Europe and Phabox platform (v 2.0) [70]. The NCBI Blast tool was used to identify similar sequences, to determine related phages, and to understand their taxonomy [76]. Grey boxes indicate the processing steps (light grey: before assembly, dark grey: after assembly). White boxes represent the inputs and outputs associated with each step.</w:t>
      </w:r>
    </w:p>
    <w:sectPr w:rsidR="00A16FEC" w:rsidRPr="00470193" w:rsidSect="00891AE3">
      <w:headerReference w:type="default" r:id="rId8"/>
      <w:footerReference w:type="default" r:id="rId9"/>
      <w:pgSz w:w="15840" w:h="12240" w:orient="landscape"/>
      <w:pgMar w:top="1134"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1F71E" w14:textId="77777777" w:rsidR="00BE13B6" w:rsidRDefault="00BE13B6">
      <w:pPr>
        <w:spacing w:after="0" w:line="240" w:lineRule="auto"/>
      </w:pPr>
      <w:r>
        <w:separator/>
      </w:r>
    </w:p>
  </w:endnote>
  <w:endnote w:type="continuationSeparator" w:id="0">
    <w:p w14:paraId="4866920F" w14:textId="77777777" w:rsidR="00BE13B6" w:rsidRDefault="00BE1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3D7C" w14:textId="77777777" w:rsidR="00A16FEC" w:rsidRDefault="00A16FE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1017A" w14:textId="77777777" w:rsidR="00BE13B6" w:rsidRDefault="00BE13B6">
      <w:pPr>
        <w:spacing w:after="0" w:line="240" w:lineRule="auto"/>
      </w:pPr>
      <w:r>
        <w:separator/>
      </w:r>
    </w:p>
  </w:footnote>
  <w:footnote w:type="continuationSeparator" w:id="0">
    <w:p w14:paraId="03EEBC6B" w14:textId="77777777" w:rsidR="00BE13B6" w:rsidRDefault="00BE1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658F" w14:textId="77777777" w:rsidR="00A16FEC" w:rsidRDefault="00A16F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102F2"/>
    <w:multiLevelType w:val="hybridMultilevel"/>
    <w:tmpl w:val="459E39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8E3158E"/>
    <w:multiLevelType w:val="hybridMultilevel"/>
    <w:tmpl w:val="4B1E1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34634D"/>
    <w:multiLevelType w:val="multilevel"/>
    <w:tmpl w:val="877C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214C7C"/>
    <w:multiLevelType w:val="hybridMultilevel"/>
    <w:tmpl w:val="459E3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1914EF"/>
    <w:multiLevelType w:val="hybridMultilevel"/>
    <w:tmpl w:val="A1EA3B00"/>
    <w:lvl w:ilvl="0" w:tplc="711A9146">
      <w:start w:val="7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1914581">
    <w:abstractNumId w:val="3"/>
  </w:num>
  <w:num w:numId="2" w16cid:durableId="831331406">
    <w:abstractNumId w:val="0"/>
  </w:num>
  <w:num w:numId="3" w16cid:durableId="1850173330">
    <w:abstractNumId w:val="1"/>
  </w:num>
  <w:num w:numId="4" w16cid:durableId="469829968">
    <w:abstractNumId w:val="2"/>
  </w:num>
  <w:num w:numId="5" w16cid:durableId="1815292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EC"/>
    <w:rsid w:val="000941E9"/>
    <w:rsid w:val="000F40AB"/>
    <w:rsid w:val="001000E8"/>
    <w:rsid w:val="00135B1C"/>
    <w:rsid w:val="00194F8C"/>
    <w:rsid w:val="001F5544"/>
    <w:rsid w:val="00300CFF"/>
    <w:rsid w:val="00484540"/>
    <w:rsid w:val="0052692B"/>
    <w:rsid w:val="005965C3"/>
    <w:rsid w:val="0067058A"/>
    <w:rsid w:val="006730D4"/>
    <w:rsid w:val="006F2088"/>
    <w:rsid w:val="00780EF3"/>
    <w:rsid w:val="007C2ADA"/>
    <w:rsid w:val="007E5E95"/>
    <w:rsid w:val="00881D16"/>
    <w:rsid w:val="00882E5D"/>
    <w:rsid w:val="00891AE3"/>
    <w:rsid w:val="00A16FEC"/>
    <w:rsid w:val="00B9460A"/>
    <w:rsid w:val="00BC67B9"/>
    <w:rsid w:val="00BE13B6"/>
    <w:rsid w:val="00C97039"/>
    <w:rsid w:val="00CD469A"/>
    <w:rsid w:val="00CF6449"/>
    <w:rsid w:val="00D077B5"/>
    <w:rsid w:val="00D65E5C"/>
    <w:rsid w:val="00E42C01"/>
    <w:rsid w:val="00FF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833B0"/>
  <w15:chartTrackingRefBased/>
  <w15:docId w15:val="{C73142B2-46E3-48FF-ADF7-92243C84E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FEC"/>
    <w:pPr>
      <w:spacing w:line="259" w:lineRule="auto"/>
    </w:pPr>
    <w:rPr>
      <w:sz w:val="22"/>
      <w:szCs w:val="22"/>
    </w:rPr>
  </w:style>
  <w:style w:type="paragraph" w:styleId="Ttulo1">
    <w:name w:val="heading 1"/>
    <w:basedOn w:val="Normal"/>
    <w:next w:val="Normal"/>
    <w:link w:val="Ttulo1Car"/>
    <w:uiPriority w:val="9"/>
    <w:qFormat/>
    <w:rsid w:val="00A16F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A16F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16FE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16FE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16FE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16F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6F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6F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6F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6FE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A16FE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16FE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16FE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16FE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16F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6F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6F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6FEC"/>
    <w:rPr>
      <w:rFonts w:eastAsiaTheme="majorEastAsia" w:cstheme="majorBidi"/>
      <w:color w:val="272727" w:themeColor="text1" w:themeTint="D8"/>
    </w:rPr>
  </w:style>
  <w:style w:type="paragraph" w:styleId="Ttulo">
    <w:name w:val="Title"/>
    <w:basedOn w:val="Normal"/>
    <w:next w:val="Normal"/>
    <w:link w:val="TtuloCar"/>
    <w:uiPriority w:val="10"/>
    <w:qFormat/>
    <w:rsid w:val="00A16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6F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6F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6F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6FEC"/>
    <w:pPr>
      <w:spacing w:before="160"/>
      <w:jc w:val="center"/>
    </w:pPr>
    <w:rPr>
      <w:i/>
      <w:iCs/>
      <w:color w:val="404040" w:themeColor="text1" w:themeTint="BF"/>
    </w:rPr>
  </w:style>
  <w:style w:type="character" w:customStyle="1" w:styleId="CitaCar">
    <w:name w:val="Cita Car"/>
    <w:basedOn w:val="Fuentedeprrafopredeter"/>
    <w:link w:val="Cita"/>
    <w:uiPriority w:val="29"/>
    <w:rsid w:val="00A16FEC"/>
    <w:rPr>
      <w:i/>
      <w:iCs/>
      <w:color w:val="404040" w:themeColor="text1" w:themeTint="BF"/>
    </w:rPr>
  </w:style>
  <w:style w:type="paragraph" w:styleId="Prrafodelista">
    <w:name w:val="List Paragraph"/>
    <w:basedOn w:val="Normal"/>
    <w:uiPriority w:val="34"/>
    <w:qFormat/>
    <w:rsid w:val="00A16FEC"/>
    <w:pPr>
      <w:ind w:left="720"/>
      <w:contextualSpacing/>
    </w:pPr>
  </w:style>
  <w:style w:type="character" w:styleId="nfasisintenso">
    <w:name w:val="Intense Emphasis"/>
    <w:basedOn w:val="Fuentedeprrafopredeter"/>
    <w:uiPriority w:val="21"/>
    <w:qFormat/>
    <w:rsid w:val="00A16FEC"/>
    <w:rPr>
      <w:i/>
      <w:iCs/>
      <w:color w:val="2F5496" w:themeColor="accent1" w:themeShade="BF"/>
    </w:rPr>
  </w:style>
  <w:style w:type="paragraph" w:styleId="Citadestacada">
    <w:name w:val="Intense Quote"/>
    <w:basedOn w:val="Normal"/>
    <w:next w:val="Normal"/>
    <w:link w:val="CitadestacadaCar"/>
    <w:uiPriority w:val="30"/>
    <w:qFormat/>
    <w:rsid w:val="00A16F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16FEC"/>
    <w:rPr>
      <w:i/>
      <w:iCs/>
      <w:color w:val="2F5496" w:themeColor="accent1" w:themeShade="BF"/>
    </w:rPr>
  </w:style>
  <w:style w:type="character" w:styleId="Referenciaintensa">
    <w:name w:val="Intense Reference"/>
    <w:basedOn w:val="Fuentedeprrafopredeter"/>
    <w:uiPriority w:val="32"/>
    <w:qFormat/>
    <w:rsid w:val="00A16FEC"/>
    <w:rPr>
      <w:b/>
      <w:bCs/>
      <w:smallCaps/>
      <w:color w:val="2F5496" w:themeColor="accent1" w:themeShade="BF"/>
      <w:spacing w:val="5"/>
    </w:rPr>
  </w:style>
  <w:style w:type="character" w:styleId="Hipervnculo">
    <w:name w:val="Hyperlink"/>
    <w:basedOn w:val="Fuentedeprrafopredeter"/>
    <w:uiPriority w:val="99"/>
    <w:unhideWhenUsed/>
    <w:rsid w:val="00A16FEC"/>
    <w:rPr>
      <w:color w:val="0563C1" w:themeColor="hyperlink"/>
      <w:u w:val="single"/>
    </w:rPr>
  </w:style>
  <w:style w:type="character" w:styleId="Mencinsinresolver">
    <w:name w:val="Unresolved Mention"/>
    <w:basedOn w:val="Fuentedeprrafopredeter"/>
    <w:uiPriority w:val="99"/>
    <w:semiHidden/>
    <w:unhideWhenUsed/>
    <w:rsid w:val="00A16FEC"/>
    <w:rPr>
      <w:color w:val="605E5C"/>
      <w:shd w:val="clear" w:color="auto" w:fill="E1DFDD"/>
    </w:rPr>
  </w:style>
  <w:style w:type="paragraph" w:customStyle="1" w:styleId="Ttulogv">
    <w:name w:val="Título gv"/>
    <w:basedOn w:val="Ttulo"/>
    <w:link w:val="TtulogvCar"/>
    <w:qFormat/>
    <w:rsid w:val="00A16FEC"/>
  </w:style>
  <w:style w:type="character" w:customStyle="1" w:styleId="TtulogvCar">
    <w:name w:val="Título gv Car"/>
    <w:basedOn w:val="TtuloCar"/>
    <w:link w:val="Ttulogv"/>
    <w:rsid w:val="00A16FEC"/>
    <w:rPr>
      <w:rFonts w:asciiTheme="majorHAnsi" w:eastAsiaTheme="majorEastAsia" w:hAnsiTheme="majorHAnsi" w:cstheme="majorBidi"/>
      <w:spacing w:val="-10"/>
      <w:kern w:val="28"/>
      <w:sz w:val="56"/>
      <w:szCs w:val="56"/>
    </w:rPr>
  </w:style>
  <w:style w:type="character" w:styleId="Textodelmarcadordeposicin">
    <w:name w:val="Placeholder Text"/>
    <w:basedOn w:val="Fuentedeprrafopredeter"/>
    <w:uiPriority w:val="99"/>
    <w:semiHidden/>
    <w:rsid w:val="00A16FEC"/>
    <w:rPr>
      <w:color w:val="666666"/>
    </w:rPr>
  </w:style>
  <w:style w:type="table" w:styleId="Tablaconcuadrcula">
    <w:name w:val="Table Grid"/>
    <w:basedOn w:val="Tablanormal"/>
    <w:uiPriority w:val="39"/>
    <w:rsid w:val="00A16FE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16FEC"/>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A16FEC"/>
    <w:rPr>
      <w:color w:val="954F72" w:themeColor="followedHyperlink"/>
      <w:u w:val="single"/>
    </w:rPr>
  </w:style>
  <w:style w:type="table" w:styleId="Tablanormal2">
    <w:name w:val="Plain Table 2"/>
    <w:basedOn w:val="Tablanormal"/>
    <w:uiPriority w:val="42"/>
    <w:rsid w:val="00A16FEC"/>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5">
    <w:name w:val="Plain Table 5"/>
    <w:basedOn w:val="Tablanormal"/>
    <w:uiPriority w:val="45"/>
    <w:rsid w:val="00A16FEC"/>
    <w:pPr>
      <w:spacing w:after="0" w:line="240" w:lineRule="auto"/>
    </w:pPr>
    <w:rPr>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2">
    <w:name w:val="List Table 2"/>
    <w:basedOn w:val="Tablanormal"/>
    <w:uiPriority w:val="47"/>
    <w:rsid w:val="00A16FEC"/>
    <w:pPr>
      <w:spacing w:after="0" w:line="240" w:lineRule="auto"/>
    </w:pPr>
    <w:rPr>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A16FEC"/>
    <w:pPr>
      <w:tabs>
        <w:tab w:val="center" w:pos="4680"/>
        <w:tab w:val="right" w:pos="9360"/>
      </w:tabs>
      <w:spacing w:after="0" w:line="240" w:lineRule="auto"/>
    </w:pPr>
    <w:rPr>
      <w:sz w:val="24"/>
      <w:szCs w:val="24"/>
    </w:rPr>
  </w:style>
  <w:style w:type="character" w:customStyle="1" w:styleId="EncabezadoCar">
    <w:name w:val="Encabezado Car"/>
    <w:basedOn w:val="Fuentedeprrafopredeter"/>
    <w:link w:val="Encabezado"/>
    <w:uiPriority w:val="99"/>
    <w:rsid w:val="00A16FEC"/>
  </w:style>
  <w:style w:type="paragraph" w:styleId="Piedepgina">
    <w:name w:val="footer"/>
    <w:basedOn w:val="Normal"/>
    <w:link w:val="PiedepginaCar"/>
    <w:uiPriority w:val="99"/>
    <w:unhideWhenUsed/>
    <w:rsid w:val="00A16FEC"/>
    <w:pPr>
      <w:tabs>
        <w:tab w:val="center" w:pos="4680"/>
        <w:tab w:val="right" w:pos="9360"/>
      </w:tabs>
      <w:spacing w:after="0" w:line="240" w:lineRule="auto"/>
    </w:pPr>
    <w:rPr>
      <w:sz w:val="24"/>
      <w:szCs w:val="24"/>
    </w:rPr>
  </w:style>
  <w:style w:type="character" w:customStyle="1" w:styleId="PiedepginaCar">
    <w:name w:val="Pie de página Car"/>
    <w:basedOn w:val="Fuentedeprrafopredeter"/>
    <w:link w:val="Piedepgina"/>
    <w:uiPriority w:val="99"/>
    <w:rsid w:val="00A16FEC"/>
  </w:style>
  <w:style w:type="table" w:styleId="Tablanormal1">
    <w:name w:val="Plain Table 1"/>
    <w:basedOn w:val="Tablanormal"/>
    <w:uiPriority w:val="41"/>
    <w:rsid w:val="00A16FEC"/>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merodelnea">
    <w:name w:val="line number"/>
    <w:basedOn w:val="Fuentedeprrafopredeter"/>
    <w:uiPriority w:val="99"/>
    <w:semiHidden/>
    <w:unhideWhenUsed/>
    <w:rsid w:val="00A16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287</Words>
  <Characters>1644</Characters>
  <Application>Microsoft Office Word</Application>
  <DocSecurity>0</DocSecurity>
  <Lines>16</Lines>
  <Paragraphs>1</Paragraphs>
  <ScaleCrop>false</ScaleCrop>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Gabriela Vela Chauvin</dc:creator>
  <cp:keywords/>
  <dc:description/>
  <cp:lastModifiedBy>María Gabriela Vela Chauvin</cp:lastModifiedBy>
  <cp:revision>7</cp:revision>
  <dcterms:created xsi:type="dcterms:W3CDTF">2026-01-14T19:03:00Z</dcterms:created>
  <dcterms:modified xsi:type="dcterms:W3CDTF">2026-01-19T20:29:00Z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b10915-602c-481a-bdc7-238d429ea082_Enabled">
    <vt:lpwstr>true</vt:lpwstr>
  </property>
  <property fmtid="{D5CDD505-2E9C-101B-9397-08002B2CF9AE}" pid="3" name="MSIP_Label_f7b10915-602c-481a-bdc7-238d429ea082_SetDate">
    <vt:lpwstr>2025-10-09T13:11:37Z</vt:lpwstr>
  </property>
  <property fmtid="{D5CDD505-2E9C-101B-9397-08002B2CF9AE}" pid="4" name="MSIP_Label_f7b10915-602c-481a-bdc7-238d429ea082_Method">
    <vt:lpwstr>Standard</vt:lpwstr>
  </property>
  <property fmtid="{D5CDD505-2E9C-101B-9397-08002B2CF9AE}" pid="5" name="MSIP_Label_f7b10915-602c-481a-bdc7-238d429ea082_Name">
    <vt:lpwstr>defa4170-0d19-0005-0004-bc88714345d2</vt:lpwstr>
  </property>
  <property fmtid="{D5CDD505-2E9C-101B-9397-08002B2CF9AE}" pid="6" name="MSIP_Label_f7b10915-602c-481a-bdc7-238d429ea082_SiteId">
    <vt:lpwstr>9f119962-8c62-431c-a8ef-e7e0a42d11fc</vt:lpwstr>
  </property>
  <property fmtid="{D5CDD505-2E9C-101B-9397-08002B2CF9AE}" pid="7" name="MSIP_Label_f7b10915-602c-481a-bdc7-238d429ea082_ActionId">
    <vt:lpwstr>f561a33f-19bf-4cba-a2df-d31a72eb95ee</vt:lpwstr>
  </property>
  <property fmtid="{D5CDD505-2E9C-101B-9397-08002B2CF9AE}" pid="8" name="MSIP_Label_f7b10915-602c-481a-bdc7-238d429ea082_ContentBits">
    <vt:lpwstr>0</vt:lpwstr>
  </property>
  <property fmtid="{D5CDD505-2E9C-101B-9397-08002B2CF9AE}" pid="9" name="MSIP_Label_f7b10915-602c-481a-bdc7-238d429ea082_Tag">
    <vt:lpwstr>10, 3, 0, 1</vt:lpwstr>
  </property>
</Properties>
</file>