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9B24" w14:textId="77777777" w:rsidR="00CF6447" w:rsidRDefault="00000000">
      <w:pPr>
        <w:pStyle w:val="Heading1"/>
      </w:pPr>
      <w:bookmarkStart w:id="0" w:name="_a4wge9jrcfit" w:colFirst="0" w:colLast="0"/>
      <w:bookmarkEnd w:id="0"/>
      <w:r>
        <w:t>Supplementary Data</w:t>
      </w:r>
    </w:p>
    <w:p w14:paraId="76B5873F" w14:textId="77777777" w:rsidR="00CF6447" w:rsidRDefault="00CF6447">
      <w:pPr>
        <w:jc w:val="center"/>
      </w:pPr>
    </w:p>
    <w:p w14:paraId="2D126D8E" w14:textId="77777777" w:rsidR="00CF6447" w:rsidRDefault="00000000">
      <w:pPr>
        <w:jc w:val="center"/>
      </w:pPr>
      <w:r>
        <w:rPr>
          <w:noProof/>
        </w:rPr>
        <w:drawing>
          <wp:inline distT="114300" distB="114300" distL="114300" distR="114300" wp14:anchorId="4403CDA1" wp14:editId="60F47559">
            <wp:extent cx="4614930" cy="7610737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4930" cy="76107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E2429A" w14:textId="53F2ADED" w:rsidR="00CF6447" w:rsidRPr="000C5C3B" w:rsidRDefault="00000000" w:rsidP="000C5C3B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Figure 1: Detailed images of haematoxylin and eosin histology post-infection. (A)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7 days: A bacteria (arrows)-laden bead in a bronchiole is surrounded by abundant neutrophils. The necrotizing inflammatory reaction has almost </w:t>
      </w:r>
      <w:proofErr w:type="gramStart"/>
      <w:r>
        <w:rPr>
          <w:sz w:val="20"/>
          <w:szCs w:val="20"/>
        </w:rPr>
        <w:t>completely destroyed</w:t>
      </w:r>
      <w:proofErr w:type="gramEnd"/>
      <w:r>
        <w:rPr>
          <w:sz w:val="20"/>
          <w:szCs w:val="20"/>
        </w:rPr>
        <w:t xml:space="preserve"> the airway wall. </w:t>
      </w:r>
      <w:r>
        <w:rPr>
          <w:b/>
          <w:bCs/>
          <w:sz w:val="20"/>
          <w:szCs w:val="20"/>
        </w:rPr>
        <w:t xml:space="preserve">(B) </w:t>
      </w:r>
      <w:r>
        <w:rPr>
          <w:sz w:val="20"/>
          <w:szCs w:val="20"/>
        </w:rPr>
        <w:t xml:space="preserve">wildtype 7 days: A bronchus contains a partially disintegrated agar bead, with the lumen filled by abundant neutrophils (acute suppurative bronchopneumonia). </w:t>
      </w:r>
      <w:r>
        <w:rPr>
          <w:b/>
          <w:bCs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Phe508del </w:t>
      </w:r>
      <w:r>
        <w:rPr>
          <w:sz w:val="20"/>
          <w:szCs w:val="20"/>
        </w:rPr>
        <w:t xml:space="preserve">14 days: A bronchial lumen contains numerous neutrophils, with almost complete dissolution of the agar bead. There is severe destruction of the airway wall. </w:t>
      </w:r>
      <w:r>
        <w:rPr>
          <w:b/>
          <w:bCs/>
          <w:sz w:val="20"/>
          <w:szCs w:val="20"/>
        </w:rPr>
        <w:t>(D, E)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Phe508del </w:t>
      </w:r>
      <w:r>
        <w:rPr>
          <w:sz w:val="20"/>
          <w:szCs w:val="20"/>
        </w:rPr>
        <w:t xml:space="preserve">7 days: the agar bead is surrounded by </w:t>
      </w:r>
      <w:proofErr w:type="gramStart"/>
      <w:r>
        <w:rPr>
          <w:sz w:val="20"/>
          <w:szCs w:val="20"/>
        </w:rPr>
        <w:t>macrophages</w:t>
      </w:r>
      <w:proofErr w:type="gramEnd"/>
      <w:r>
        <w:rPr>
          <w:sz w:val="20"/>
          <w:szCs w:val="20"/>
        </w:rPr>
        <w:t xml:space="preserve"> and the severely damaged airway wall is heavily infiltrated by lymphocytes. </w:t>
      </w:r>
      <w:r>
        <w:rPr>
          <w:b/>
          <w:bCs/>
          <w:sz w:val="20"/>
          <w:szCs w:val="20"/>
        </w:rPr>
        <w:t>(F)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day 31: Small, disintegrated fragments of the agar bead are being phagocytosed by multinucleated giant cells. </w:t>
      </w:r>
      <w:r>
        <w:rPr>
          <w:b/>
          <w:bCs/>
          <w:sz w:val="20"/>
          <w:szCs w:val="20"/>
        </w:rPr>
        <w:t>(G)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7 days: Severe lymphocytic vasculitis with perivascular lymphocytic cuffing. </w:t>
      </w:r>
      <w:r>
        <w:rPr>
          <w:b/>
          <w:bCs/>
          <w:sz w:val="20"/>
          <w:szCs w:val="20"/>
        </w:rPr>
        <w:t>(H)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7 days: Higher power view of showing many luminal lymphocytes with lymphocytic infiltration, and segmental destruction, of the blood vessel wall, which shows fibrinoid necrosis. </w:t>
      </w:r>
      <w:r>
        <w:rPr>
          <w:b/>
          <w:bCs/>
          <w:sz w:val="20"/>
          <w:szCs w:val="20"/>
        </w:rPr>
        <w:t>(I)</w:t>
      </w:r>
      <w:r>
        <w:rPr>
          <w:sz w:val="20"/>
          <w:szCs w:val="20"/>
        </w:rPr>
        <w:t xml:space="preserve"> knockout day 21: Lymphocytic vasculitis and perivascular lymphoplasmacytic cuffing. Surrounding alveolar walls are thickened by infiltrating chronic inflammatory cells. </w:t>
      </w:r>
      <w:r>
        <w:rPr>
          <w:b/>
          <w:bCs/>
          <w:sz w:val="20"/>
          <w:szCs w:val="20"/>
        </w:rPr>
        <w:t>(J)</w:t>
      </w:r>
      <w:r>
        <w:rPr>
          <w:sz w:val="20"/>
          <w:szCs w:val="20"/>
        </w:rPr>
        <w:t xml:space="preserve"> Knockout day 21: Higher power view of (I). </w:t>
      </w:r>
      <w:r>
        <w:rPr>
          <w:b/>
          <w:bCs/>
          <w:sz w:val="20"/>
          <w:szCs w:val="20"/>
        </w:rPr>
        <w:t>(</w:t>
      </w:r>
      <w:proofErr w:type="gramStart"/>
      <w:r>
        <w:rPr>
          <w:b/>
          <w:bCs/>
          <w:sz w:val="20"/>
          <w:szCs w:val="20"/>
        </w:rPr>
        <w:t>K,L</w:t>
      </w:r>
      <w:proofErr w:type="gramEnd"/>
      <w:r>
        <w:rPr>
          <w:b/>
          <w:bCs/>
          <w:sz w:val="20"/>
          <w:szCs w:val="20"/>
        </w:rPr>
        <w:t xml:space="preserve">) </w:t>
      </w:r>
      <w:r>
        <w:rPr>
          <w:sz w:val="20"/>
          <w:szCs w:val="20"/>
        </w:rPr>
        <w:t xml:space="preserve">Knockout day 21: Bronchial-associated lymphoid tissue (BALT) hyperplasia, with prominent germinal centres in lymphoid follicles. </w:t>
      </w:r>
      <w:r>
        <w:rPr>
          <w:b/>
          <w:bCs/>
          <w:sz w:val="20"/>
          <w:szCs w:val="20"/>
        </w:rPr>
        <w:t>(</w:t>
      </w:r>
      <w:proofErr w:type="gramStart"/>
      <w:r>
        <w:rPr>
          <w:b/>
          <w:bCs/>
          <w:sz w:val="20"/>
          <w:szCs w:val="20"/>
        </w:rPr>
        <w:t>M,N</w:t>
      </w:r>
      <w:proofErr w:type="gramEnd"/>
      <w:r>
        <w:rPr>
          <w:b/>
          <w:bCs/>
          <w:sz w:val="20"/>
          <w:szCs w:val="20"/>
        </w:rPr>
        <w:t xml:space="preserve">) </w:t>
      </w:r>
      <w:r>
        <w:rPr>
          <w:sz w:val="20"/>
          <w:szCs w:val="20"/>
        </w:rPr>
        <w:t xml:space="preserve">Knockout day 21 and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7 days: The bronchial lining shows goblet cell hyperplasia, with mucus extrusion into the lumen evident from some of these cells. </w:t>
      </w:r>
      <w:r>
        <w:rPr>
          <w:b/>
          <w:bCs/>
          <w:sz w:val="20"/>
          <w:szCs w:val="20"/>
        </w:rPr>
        <w:t>(O)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7 days: A bronchiolar lumen contains abundant mucus, with attendant macrophages. </w:t>
      </w:r>
      <w:r>
        <w:rPr>
          <w:b/>
          <w:bCs/>
          <w:sz w:val="20"/>
          <w:szCs w:val="20"/>
        </w:rPr>
        <w:t>(P)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Phe508del</w:t>
      </w:r>
      <w:r>
        <w:rPr>
          <w:sz w:val="20"/>
          <w:szCs w:val="20"/>
        </w:rPr>
        <w:t xml:space="preserve"> day 21: Several bronchiolar lumina are filled with mucus, while a bronchiole (left of image) contains luminal necrotic cellular debris, admixed with neutrophils.</w:t>
      </w:r>
    </w:p>
    <w:p w14:paraId="1021F919" w14:textId="77777777" w:rsidR="00CF6447" w:rsidRDefault="00CF6447">
      <w:pPr>
        <w:shd w:val="clear" w:color="auto" w:fill="FFFFFF"/>
        <w:jc w:val="left"/>
        <w:rPr>
          <w:rFonts w:ascii="Roboto" w:eastAsia="Roboto" w:hAnsi="Roboto" w:cs="Roboto"/>
          <w:color w:val="242424"/>
          <w:sz w:val="23"/>
          <w:szCs w:val="23"/>
        </w:rPr>
      </w:pPr>
    </w:p>
    <w:p w14:paraId="536B3D79" w14:textId="77777777" w:rsidR="000C5C3B" w:rsidRDefault="000C5C3B">
      <w:pPr>
        <w:shd w:val="clear" w:color="auto" w:fill="FFFFFF"/>
        <w:jc w:val="left"/>
        <w:rPr>
          <w:rFonts w:ascii="Roboto" w:eastAsia="Roboto" w:hAnsi="Roboto" w:cs="Roboto"/>
          <w:color w:val="242424"/>
          <w:sz w:val="23"/>
          <w:szCs w:val="23"/>
        </w:rPr>
      </w:pPr>
    </w:p>
    <w:p w14:paraId="025DDDF9" w14:textId="141105EC" w:rsidR="00CF6447" w:rsidRPr="000C5C3B" w:rsidRDefault="000C5C3B">
      <w:pPr>
        <w:shd w:val="clear" w:color="auto" w:fill="FFFFFF"/>
        <w:jc w:val="center"/>
        <w:rPr>
          <w:b/>
          <w:bCs/>
          <w:sz w:val="22"/>
          <w:szCs w:val="22"/>
        </w:rPr>
      </w:pPr>
      <w:r>
        <w:rPr>
          <w:b/>
          <w:bCs/>
          <w:color w:val="242424"/>
          <w:sz w:val="21"/>
          <w:szCs w:val="21"/>
        </w:rPr>
        <w:t>Su</w:t>
      </w:r>
      <w:r w:rsidR="00000000" w:rsidRPr="000C5C3B">
        <w:rPr>
          <w:b/>
          <w:bCs/>
          <w:color w:val="242424"/>
          <w:sz w:val="21"/>
          <w:szCs w:val="21"/>
        </w:rPr>
        <w:t>pplementary Table 1: Distribution of animal numbers by genotype, sex, and infection time point.</w:t>
      </w:r>
    </w:p>
    <w:tbl>
      <w:tblPr>
        <w:tblStyle w:val="a"/>
        <w:tblW w:w="104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6"/>
        <w:gridCol w:w="2085"/>
        <w:gridCol w:w="2085"/>
        <w:gridCol w:w="2085"/>
        <w:gridCol w:w="2085"/>
      </w:tblGrid>
      <w:tr w:rsidR="00CF6447" w14:paraId="4CD85994" w14:textId="77777777"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93B2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Genotype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FFD25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Timepoint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F7672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Male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FAC96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Female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CC0A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CF6447" w14:paraId="650B5DF3" w14:textId="77777777">
        <w:trPr>
          <w:trHeight w:val="440"/>
        </w:trPr>
        <w:tc>
          <w:tcPr>
            <w:tcW w:w="20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16D77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Wildtype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13AE2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D07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CC2FA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0A041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09043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</w:t>
            </w:r>
          </w:p>
        </w:tc>
      </w:tr>
      <w:tr w:rsidR="00CF6447" w14:paraId="0196301C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02266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464D7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D14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D7861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FF53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FCA05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12</w:t>
            </w:r>
          </w:p>
        </w:tc>
      </w:tr>
      <w:tr w:rsidR="00CF6447" w14:paraId="1F4509FB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0533F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6971D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D21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0293F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B3D6F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0CC94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10</w:t>
            </w:r>
          </w:p>
        </w:tc>
      </w:tr>
      <w:tr w:rsidR="00CF6447" w14:paraId="6F3203D6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CAF37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A90F8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D63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985894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B017B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C48BBF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</w:tr>
      <w:tr w:rsidR="00CF6447" w14:paraId="5F02E56C" w14:textId="77777777">
        <w:trPr>
          <w:trHeight w:val="440"/>
        </w:trPr>
        <w:tc>
          <w:tcPr>
            <w:tcW w:w="20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A26B2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Phe508del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B618B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D07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9D41B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AFC02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2974B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</w:t>
            </w:r>
          </w:p>
        </w:tc>
      </w:tr>
      <w:tr w:rsidR="00CF6447" w14:paraId="6489B24A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83D86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CF6A0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D14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E33C3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49F4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50102F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8</w:t>
            </w:r>
          </w:p>
        </w:tc>
      </w:tr>
      <w:tr w:rsidR="00CF6447" w14:paraId="01FF8DB2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9AB36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9E06D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D21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39D14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DB5D3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C523EA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10</w:t>
            </w:r>
          </w:p>
        </w:tc>
      </w:tr>
      <w:tr w:rsidR="00CF6447" w14:paraId="32BD6B23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B964B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190AB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D63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7BD4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5E9E6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AD580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</w:tr>
      <w:tr w:rsidR="00CF6447" w14:paraId="1E0E0573" w14:textId="77777777">
        <w:trPr>
          <w:trHeight w:val="440"/>
        </w:trPr>
        <w:tc>
          <w:tcPr>
            <w:tcW w:w="20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3FD2D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Knockout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46A8F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D07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8C72B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D8094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6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AA44D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</w:tr>
      <w:tr w:rsidR="00CF6447" w14:paraId="7459D7AB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F3E0B3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FF74A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D14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E9791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C96CAA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AB18A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7</w:t>
            </w:r>
          </w:p>
        </w:tc>
      </w:tr>
      <w:tr w:rsidR="00CF6447" w14:paraId="732FB8BB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3A179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67D97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D21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CF380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9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67A0D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504A3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11</w:t>
            </w:r>
          </w:p>
        </w:tc>
      </w:tr>
      <w:tr w:rsidR="00CF6447" w14:paraId="69638CF8" w14:textId="77777777">
        <w:trPr>
          <w:trHeight w:val="440"/>
        </w:trPr>
        <w:tc>
          <w:tcPr>
            <w:tcW w:w="20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EC93C" w14:textId="77777777" w:rsidR="00CF6447" w:rsidRDefault="00CF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ABA79" w14:textId="77777777" w:rsidR="00CF6447" w:rsidRDefault="00000000">
            <w:pPr>
              <w:widowControl w:val="0"/>
              <w:spacing w:line="240" w:lineRule="auto"/>
              <w:jc w:val="center"/>
            </w:pPr>
            <w:r>
              <w:t>D63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065DC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081B7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5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D13F5" w14:textId="77777777" w:rsidR="00CF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8</w:t>
            </w:r>
          </w:p>
        </w:tc>
      </w:tr>
    </w:tbl>
    <w:p w14:paraId="2B2406BF" w14:textId="77777777" w:rsidR="00CF6447" w:rsidRDefault="00CF6447"/>
    <w:sectPr w:rsidR="00CF6447">
      <w:pgSz w:w="12240" w:h="15840"/>
      <w:pgMar w:top="907" w:right="907" w:bottom="907" w:left="90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365739-B66C-4F6A-9155-D2759E4A3DF4}"/>
    <w:embedBold r:id="rId2" w:fontKey="{BBB2CD2D-3F40-46C6-9EA7-EE4C5F1A07C3}"/>
    <w:embedItalic r:id="rId3" w:fontKey="{32427D1F-D76A-4201-93DA-584F29DD6C19}"/>
    <w:embedBoldItalic r:id="rId4" w:fontKey="{5840433C-BBB1-407A-AD82-B7B2E294A6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DE047012-5EE5-4C48-A53B-1CF9722D7D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A514083-E156-4318-909D-BCB974ED8E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447"/>
    <w:rsid w:val="000C5C3B"/>
    <w:rsid w:val="002228C1"/>
    <w:rsid w:val="00C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3F93D"/>
  <w15:docId w15:val="{112D4386-6E00-49E3-8552-9D4AFE39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AU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b/>
      <w:bCs/>
      <w:i/>
      <w:iCs/>
      <w:color w:val="43434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Reyne</dc:creator>
  <cp:lastModifiedBy>Nicole Reyne</cp:lastModifiedBy>
  <cp:revision>2</cp:revision>
  <dcterms:created xsi:type="dcterms:W3CDTF">2026-02-03T05:51:00Z</dcterms:created>
  <dcterms:modified xsi:type="dcterms:W3CDTF">2026-02-03T05:51:00Z</dcterms:modified>
</cp:coreProperties>
</file>