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64F5F" w14:textId="08C4695C" w:rsidR="001C08E0" w:rsidRPr="00857014" w:rsidRDefault="001C08E0" w:rsidP="001C08E0">
      <w:pPr>
        <w:spacing w:after="0" w:line="480" w:lineRule="auto"/>
        <w:rPr>
          <w:rFonts w:ascii="Calibri" w:hAnsi="Calibri" w:cs="Calibri"/>
          <w:b/>
          <w:sz w:val="28"/>
          <w:szCs w:val="28"/>
          <w:u w:val="single"/>
          <w:lang w:val="en-GB"/>
        </w:rPr>
      </w:pPr>
      <w:r w:rsidRPr="00857014">
        <w:rPr>
          <w:rFonts w:ascii="Calibri" w:hAnsi="Calibri" w:cs="Calibri"/>
          <w:b/>
          <w:sz w:val="28"/>
          <w:szCs w:val="28"/>
          <w:u w:val="single"/>
          <w:lang w:val="en-GB"/>
        </w:rPr>
        <w:t xml:space="preserve">Supplementary </w:t>
      </w:r>
      <w:r w:rsidR="004B6B97">
        <w:rPr>
          <w:rFonts w:ascii="Calibri" w:hAnsi="Calibri" w:cs="Calibri"/>
          <w:b/>
          <w:sz w:val="28"/>
          <w:szCs w:val="28"/>
          <w:u w:val="single"/>
          <w:lang w:val="en-GB"/>
        </w:rPr>
        <w:t>Figures</w:t>
      </w:r>
      <w:r w:rsidRPr="00857014">
        <w:rPr>
          <w:rFonts w:ascii="Calibri" w:hAnsi="Calibri" w:cs="Calibri"/>
          <w:b/>
          <w:sz w:val="28"/>
          <w:szCs w:val="28"/>
          <w:u w:val="single"/>
          <w:lang w:val="en-GB"/>
        </w:rPr>
        <w:t>:</w:t>
      </w:r>
    </w:p>
    <w:p w14:paraId="24B8C575" w14:textId="77777777" w:rsidR="001C08E0" w:rsidRPr="00191C11" w:rsidRDefault="001C08E0" w:rsidP="001C08E0">
      <w:pPr>
        <w:pStyle w:val="NormalWeb"/>
        <w:spacing w:line="480" w:lineRule="auto"/>
        <w:rPr>
          <w:rFonts w:ascii="Calibri" w:hAnsi="Calibri" w:cs="Calibri"/>
          <w:lang w:val="en-GB"/>
        </w:rPr>
      </w:pPr>
      <w:r w:rsidRPr="00B970A0">
        <w:rPr>
          <w:rFonts w:ascii="Calibri" w:hAnsi="Calibri" w:cs="Calibri"/>
          <w:noProof/>
          <w:lang w:val="en-GB"/>
        </w:rPr>
        <w:drawing>
          <wp:inline distT="0" distB="0" distL="0" distR="0" wp14:anchorId="13986DED" wp14:editId="235F7758">
            <wp:extent cx="5509260" cy="4818924"/>
            <wp:effectExtent l="0" t="0" r="0" b="1270"/>
            <wp:docPr id="2016718533" name="Picture 8" descr="A group of graphs showing different types of dat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718533" name="Picture 8" descr="A group of graphs showing different types of data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1902" cy="483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BEDB9" w14:textId="77777777" w:rsidR="001C08E0" w:rsidRPr="00191C11" w:rsidRDefault="001C08E0" w:rsidP="001C08E0">
      <w:pPr>
        <w:spacing w:after="0" w:line="480" w:lineRule="auto"/>
        <w:jc w:val="both"/>
        <w:rPr>
          <w:rFonts w:ascii="Calibri" w:hAnsi="Calibri" w:cs="Calibri"/>
          <w:b/>
          <w:sz w:val="20"/>
          <w:szCs w:val="20"/>
        </w:rPr>
      </w:pPr>
      <w:bookmarkStart w:id="0" w:name="OLE_LINK1"/>
      <w:r w:rsidRPr="10B98526">
        <w:rPr>
          <w:rFonts w:ascii="Calibri" w:hAnsi="Calibri" w:cs="Calibri"/>
          <w:b/>
          <w:color w:val="000000" w:themeColor="text1"/>
          <w:sz w:val="20"/>
          <w:szCs w:val="20"/>
        </w:rPr>
        <w:t>Figure S1: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857014">
        <w:rPr>
          <w:rFonts w:ascii="Calibri" w:hAnsi="Calibri" w:cs="Calibri"/>
          <w:bCs/>
          <w:sz w:val="20"/>
          <w:szCs w:val="20"/>
        </w:rPr>
        <w:t xml:space="preserve">Effect of PI’s </w:t>
      </w:r>
      <w:r w:rsidRPr="00857014">
        <w:rPr>
          <w:rFonts w:ascii="Calibri" w:hAnsi="Calibri" w:cs="Calibri"/>
          <w:bCs/>
          <w:color w:val="000000" w:themeColor="text1"/>
          <w:sz w:val="20"/>
          <w:szCs w:val="20"/>
        </w:rPr>
        <w:t>on the viability of A6 cells.</w:t>
      </w:r>
      <w:r w:rsidRPr="10B98526">
        <w:rPr>
          <w:rFonts w:ascii="Calibri" w:hAnsi="Calibri" w:cs="Calibri"/>
          <w:b/>
          <w:color w:val="000000" w:themeColor="text1"/>
          <w:sz w:val="20"/>
          <w:szCs w:val="20"/>
        </w:rPr>
        <w:t xml:space="preserve"> (Left Panels) 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>Relative viability (%) of A6 cells treated with PI P8340 or PI P8215 for 24 hours, determined by neutral red assay. NC = untreated A6 cells or negative control; PC = A6 cells treated with 1% triton (</w:t>
      </w:r>
      <w:proofErr w:type="spellStart"/>
      <w:r w:rsidRPr="10B98526">
        <w:rPr>
          <w:rFonts w:ascii="Calibri" w:hAnsi="Calibri" w:cs="Calibri"/>
          <w:color w:val="000000" w:themeColor="text1"/>
          <w:sz w:val="20"/>
          <w:szCs w:val="20"/>
        </w:rPr>
        <w:t>Triton_C</w:t>
      </w:r>
      <w:proofErr w:type="spellEnd"/>
      <w:r w:rsidRPr="10B98526">
        <w:rPr>
          <w:rFonts w:ascii="Calibri" w:hAnsi="Calibri" w:cs="Calibri"/>
          <w:color w:val="000000" w:themeColor="text1"/>
          <w:sz w:val="20"/>
          <w:szCs w:val="20"/>
        </w:rPr>
        <w:t xml:space="preserve">); DMSO = </w:t>
      </w:r>
      <w:r>
        <w:rPr>
          <w:rFonts w:ascii="Calibri" w:hAnsi="Calibri" w:cs="Calibri"/>
          <w:color w:val="000000" w:themeColor="text1"/>
          <w:sz w:val="20"/>
          <w:szCs w:val="20"/>
        </w:rPr>
        <w:t>solvent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 xml:space="preserve"> control (DMSO_C). EC</w:t>
      </w:r>
      <w:r w:rsidRPr="10B98526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50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 xml:space="preserve"> is depicted by the orange line.</w:t>
      </w:r>
      <w:r w:rsidRPr="00424D8A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>Results are shown as box plots with b</w:t>
      </w:r>
      <w:r w:rsidRPr="00191C11">
        <w:rPr>
          <w:rFonts w:ascii="Calibri" w:hAnsi="Calibri" w:cs="Calibri"/>
          <w:sz w:val="20"/>
          <w:szCs w:val="20"/>
        </w:rPr>
        <w:t>oxes indicating the 25</w:t>
      </w:r>
      <w:r w:rsidRPr="00191C11">
        <w:rPr>
          <w:rFonts w:ascii="Calibri" w:hAnsi="Calibri" w:cs="Calibri"/>
          <w:sz w:val="20"/>
          <w:szCs w:val="20"/>
          <w:vertAlign w:val="superscript"/>
        </w:rPr>
        <w:t>th</w:t>
      </w:r>
      <w:r w:rsidRPr="00191C11">
        <w:rPr>
          <w:rFonts w:ascii="Calibri" w:hAnsi="Calibri" w:cs="Calibri"/>
          <w:sz w:val="20"/>
          <w:szCs w:val="20"/>
        </w:rPr>
        <w:t xml:space="preserve"> and 75</w:t>
      </w:r>
      <w:r w:rsidRPr="00191C11">
        <w:rPr>
          <w:rFonts w:ascii="Calibri" w:hAnsi="Calibri" w:cs="Calibri"/>
          <w:sz w:val="20"/>
          <w:szCs w:val="20"/>
          <w:vertAlign w:val="superscript"/>
        </w:rPr>
        <w:t>th</w:t>
      </w:r>
      <w:r w:rsidRPr="00191C11">
        <w:rPr>
          <w:rFonts w:ascii="Calibri" w:hAnsi="Calibri" w:cs="Calibri"/>
          <w:sz w:val="20"/>
          <w:szCs w:val="20"/>
        </w:rPr>
        <w:t xml:space="preserve"> percentiles, central lines the median, bars the minima and maxima and points indicate the biological replicates</w:t>
      </w:r>
      <w:r w:rsidRPr="00191C11">
        <w:rPr>
          <w:rFonts w:ascii="Calibri" w:hAnsi="Calibri" w:cs="Calibri"/>
          <w:b/>
          <w:bCs/>
          <w:sz w:val="20"/>
          <w:szCs w:val="20"/>
        </w:rPr>
        <w:t>.</w:t>
      </w:r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>(</w:t>
      </w:r>
      <w:r w:rsidRPr="10B98526">
        <w:rPr>
          <w:rFonts w:ascii="Calibri" w:hAnsi="Calibri" w:cs="Calibri"/>
          <w:b/>
          <w:color w:val="000000" w:themeColor="text1"/>
          <w:sz w:val="20"/>
          <w:szCs w:val="20"/>
        </w:rPr>
        <w:t>Right Panels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>) Dose dependent sigmoidal toxicity curve that was used to determine the EC</w:t>
      </w:r>
      <w:r w:rsidRPr="10B98526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50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bookmarkEnd w:id="0"/>
    </w:p>
    <w:p w14:paraId="305BB257" w14:textId="77777777" w:rsidR="001C08E0" w:rsidRDefault="001C08E0" w:rsidP="001C08E0">
      <w:pPr>
        <w:spacing w:after="0" w:line="480" w:lineRule="auto"/>
        <w:jc w:val="both"/>
        <w:rPr>
          <w:rFonts w:ascii="Calibri" w:hAnsi="Calibri" w:cs="Calibri"/>
          <w:b/>
          <w:bCs/>
          <w:sz w:val="20"/>
          <w:szCs w:val="20"/>
          <w:lang w:val="en-GB"/>
        </w:rPr>
      </w:pPr>
    </w:p>
    <w:p w14:paraId="48D58F2B" w14:textId="77777777" w:rsidR="001C08E0" w:rsidRDefault="001C08E0" w:rsidP="001C08E0">
      <w:pPr>
        <w:spacing w:after="0" w:line="480" w:lineRule="auto"/>
        <w:jc w:val="both"/>
        <w:rPr>
          <w:rFonts w:ascii="Calibri" w:hAnsi="Calibri" w:cs="Calibri"/>
          <w:b/>
          <w:bCs/>
          <w:sz w:val="20"/>
          <w:szCs w:val="20"/>
          <w:lang w:val="en-GB"/>
        </w:rPr>
      </w:pPr>
    </w:p>
    <w:p w14:paraId="43E23D1D" w14:textId="1E2F6A33" w:rsidR="001C08E0" w:rsidRDefault="001C08E0" w:rsidP="001C08E0">
      <w:pPr>
        <w:autoSpaceDE w:val="0"/>
        <w:autoSpaceDN w:val="0"/>
        <w:adjustRightInd w:val="0"/>
        <w:spacing w:after="0" w:line="480" w:lineRule="auto"/>
        <w:jc w:val="both"/>
        <w:rPr>
          <w:rFonts w:ascii="Calibri" w:hAnsi="Calibri" w:cs="Calibri"/>
          <w:color w:val="333333"/>
          <w:sz w:val="24"/>
          <w:szCs w:val="24"/>
          <w:shd w:val="clear" w:color="auto" w:fill="FFFFFF"/>
          <w:lang w:val="en-GB"/>
        </w:rPr>
      </w:pPr>
    </w:p>
    <w:p w14:paraId="54E754F9" w14:textId="2BE6BE04" w:rsidR="00B309B3" w:rsidRPr="00191C11" w:rsidRDefault="00B309B3" w:rsidP="001C08E0">
      <w:pPr>
        <w:autoSpaceDE w:val="0"/>
        <w:autoSpaceDN w:val="0"/>
        <w:adjustRightInd w:val="0"/>
        <w:spacing w:after="0" w:line="480" w:lineRule="auto"/>
        <w:jc w:val="both"/>
        <w:rPr>
          <w:rFonts w:ascii="Calibri" w:hAnsi="Calibri" w:cs="Calibri"/>
          <w:color w:val="333333"/>
          <w:sz w:val="24"/>
          <w:szCs w:val="24"/>
          <w:shd w:val="clear" w:color="auto" w:fill="FFFFFF"/>
          <w:lang w:val="en-GB"/>
        </w:rPr>
      </w:pPr>
      <w:r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  <w:lang w:val="en-GB"/>
        </w:rPr>
        <w:lastRenderedPageBreak/>
        <w:drawing>
          <wp:inline distT="0" distB="0" distL="0" distR="0" wp14:anchorId="4E147698" wp14:editId="724F32EF">
            <wp:extent cx="5731510" cy="4272915"/>
            <wp:effectExtent l="0" t="0" r="2540" b="0"/>
            <wp:docPr id="4960045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004506" name="Picture 49600450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F48DE" w14:textId="648A40A9" w:rsidR="001C08E0" w:rsidRDefault="001C08E0" w:rsidP="001C08E0">
      <w:pPr>
        <w:pStyle w:val="NormalWeb"/>
        <w:shd w:val="clear" w:color="auto" w:fill="FFFFFF" w:themeFill="background1"/>
        <w:spacing w:before="0" w:beforeAutospacing="0" w:after="0" w:afterAutospacing="0" w:line="48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10B98526">
        <w:rPr>
          <w:rFonts w:ascii="Calibri" w:hAnsi="Calibri" w:cs="Calibri"/>
          <w:b/>
          <w:color w:val="000000" w:themeColor="text1"/>
          <w:sz w:val="20"/>
          <w:szCs w:val="20"/>
        </w:rPr>
        <w:t xml:space="preserve">Figure </w:t>
      </w:r>
      <w:r>
        <w:rPr>
          <w:rFonts w:ascii="Calibri" w:hAnsi="Calibri" w:cs="Calibri"/>
          <w:b/>
          <w:color w:val="000000" w:themeColor="text1"/>
          <w:sz w:val="20"/>
          <w:szCs w:val="20"/>
        </w:rPr>
        <w:t>S2</w:t>
      </w:r>
      <w:r w:rsidRPr="10B98526">
        <w:rPr>
          <w:rFonts w:ascii="Calibri" w:hAnsi="Calibri" w:cs="Calibri"/>
          <w:b/>
          <w:color w:val="000000" w:themeColor="text1"/>
          <w:sz w:val="20"/>
          <w:szCs w:val="20"/>
        </w:rPr>
        <w:t xml:space="preserve">: </w:t>
      </w:r>
      <w:r w:rsidRPr="0078211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Chytrid-A6 cell </w:t>
      </w:r>
      <w:r w:rsidR="009B07D8" w:rsidRPr="009B07D8">
        <w:rPr>
          <w:rFonts w:ascii="Calibri" w:hAnsi="Calibri" w:cs="Calibri"/>
          <w:color w:val="000000" w:themeColor="text1"/>
          <w:sz w:val="20"/>
          <w:szCs w:val="20"/>
        </w:rPr>
        <w:t>following transient protease inhibitor treatment.</w:t>
      </w:r>
      <w:r w:rsidR="00125AB1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191C11">
        <w:rPr>
          <w:rFonts w:ascii="Calibri" w:hAnsi="Calibri" w:cs="Calibri"/>
          <w:sz w:val="20"/>
          <w:szCs w:val="20"/>
        </w:rPr>
        <w:t xml:space="preserve">Fluorescent overlay images depict </w:t>
      </w:r>
      <w:r w:rsidRPr="10B98526">
        <w:rPr>
          <w:rFonts w:ascii="Calibri" w:hAnsi="Calibri" w:cs="Calibri"/>
          <w:sz w:val="20"/>
          <w:szCs w:val="20"/>
        </w:rPr>
        <w:t>Bd</w:t>
      </w:r>
      <w:r w:rsidR="00D60BA2">
        <w:rPr>
          <w:rFonts w:ascii="Calibri" w:hAnsi="Calibri" w:cs="Calibri"/>
          <w:sz w:val="20"/>
          <w:szCs w:val="20"/>
        </w:rPr>
        <w:t>-</w:t>
      </w:r>
      <w:r w:rsidRPr="10B98526">
        <w:rPr>
          <w:rFonts w:ascii="Calibri" w:hAnsi="Calibri" w:cs="Calibri"/>
          <w:sz w:val="20"/>
          <w:szCs w:val="20"/>
        </w:rPr>
        <w:t xml:space="preserve"> or </w:t>
      </w:r>
      <w:proofErr w:type="spellStart"/>
      <w:r w:rsidRPr="00191C11">
        <w:rPr>
          <w:rFonts w:ascii="Calibri" w:hAnsi="Calibri" w:cs="Calibri"/>
          <w:sz w:val="20"/>
          <w:szCs w:val="20"/>
        </w:rPr>
        <w:t>Bsal</w:t>
      </w:r>
      <w:proofErr w:type="spellEnd"/>
      <w:r w:rsidRPr="00191C11">
        <w:rPr>
          <w:rFonts w:ascii="Calibri" w:hAnsi="Calibri" w:cs="Calibri"/>
          <w:sz w:val="20"/>
          <w:szCs w:val="20"/>
        </w:rPr>
        <w:t>-infected A6 cells at</w:t>
      </w:r>
      <w:r w:rsidRPr="10B98526">
        <w:rPr>
          <w:rFonts w:ascii="Calibri" w:hAnsi="Calibri" w:cs="Calibri"/>
          <w:sz w:val="20"/>
          <w:szCs w:val="20"/>
        </w:rPr>
        <w:t xml:space="preserve"> day 1 and 5</w:t>
      </w:r>
      <w:r w:rsidRPr="00191C11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191C11">
        <w:rPr>
          <w:rFonts w:ascii="Calibri" w:hAnsi="Calibri" w:cs="Calibri"/>
          <w:sz w:val="20"/>
          <w:szCs w:val="20"/>
        </w:rPr>
        <w:t>p.i.</w:t>
      </w:r>
      <w:proofErr w:type="spellEnd"/>
      <w:r w:rsidRPr="10B98526">
        <w:rPr>
          <w:rFonts w:ascii="Calibri" w:hAnsi="Calibri" w:cs="Calibri"/>
          <w:sz w:val="20"/>
          <w:szCs w:val="20"/>
        </w:rPr>
        <w:t xml:space="preserve"> with or without addition of PI P8340 (0.2 v/v %)</w:t>
      </w:r>
      <w:r w:rsidR="00596C69">
        <w:rPr>
          <w:rFonts w:ascii="Calibri" w:hAnsi="Calibri" w:cs="Calibri"/>
          <w:sz w:val="20"/>
          <w:szCs w:val="20"/>
        </w:rPr>
        <w:t>,</w:t>
      </w:r>
      <w:r w:rsidRPr="10B98526">
        <w:rPr>
          <w:rFonts w:ascii="Calibri" w:hAnsi="Calibri" w:cs="Calibri"/>
          <w:sz w:val="20"/>
          <w:szCs w:val="20"/>
        </w:rPr>
        <w:t xml:space="preserve"> </w:t>
      </w:r>
      <w:r w:rsidR="00596C69" w:rsidRPr="10B98526">
        <w:rPr>
          <w:rFonts w:ascii="Calibri" w:hAnsi="Calibri" w:cs="Calibri"/>
          <w:color w:val="000000" w:themeColor="text1"/>
          <w:sz w:val="20"/>
          <w:szCs w:val="20"/>
        </w:rPr>
        <w:t>PI P8215</w:t>
      </w:r>
      <w:r w:rsidR="00DB7534">
        <w:rPr>
          <w:rFonts w:ascii="Calibri" w:hAnsi="Calibri" w:cs="Calibri"/>
          <w:color w:val="000000" w:themeColor="text1"/>
          <w:sz w:val="20"/>
          <w:szCs w:val="20"/>
        </w:rPr>
        <w:t xml:space="preserve"> (0.005 v/v%) </w:t>
      </w:r>
      <w:r w:rsidR="00596C69">
        <w:rPr>
          <w:rFonts w:ascii="Calibri" w:hAnsi="Calibri" w:cs="Calibri"/>
          <w:color w:val="000000" w:themeColor="text1"/>
          <w:sz w:val="20"/>
          <w:szCs w:val="20"/>
        </w:rPr>
        <w:t xml:space="preserve">and </w:t>
      </w:r>
      <w:r w:rsidR="00596C69" w:rsidRPr="00D60ABC">
        <w:rPr>
          <w:rFonts w:ascii="Calibri" w:hAnsi="Calibri" w:cs="Calibri"/>
          <w:color w:val="000000"/>
          <w:sz w:val="20"/>
          <w:szCs w:val="20"/>
        </w:rPr>
        <w:t>1,10-Phenanthroline</w:t>
      </w:r>
      <w:r w:rsidR="00DB7534">
        <w:rPr>
          <w:rFonts w:ascii="Calibri" w:hAnsi="Calibri" w:cs="Calibri"/>
          <w:color w:val="000000"/>
          <w:sz w:val="20"/>
          <w:szCs w:val="20"/>
        </w:rPr>
        <w:t xml:space="preserve"> (25 µM)</w:t>
      </w:r>
      <w:r w:rsidR="00596C69" w:rsidRPr="10B98526">
        <w:rPr>
          <w:rFonts w:ascii="Calibri" w:hAnsi="Calibri" w:cs="Calibri"/>
          <w:sz w:val="20"/>
          <w:szCs w:val="20"/>
        </w:rPr>
        <w:t xml:space="preserve"> </w:t>
      </w:r>
      <w:r w:rsidRPr="10B98526">
        <w:rPr>
          <w:rFonts w:ascii="Calibri" w:hAnsi="Calibri" w:cs="Calibri"/>
          <w:sz w:val="20"/>
          <w:szCs w:val="20"/>
        </w:rPr>
        <w:t>during the first 24 hours of interaction.</w:t>
      </w:r>
      <w:r w:rsidR="00EE75AD" w:rsidRPr="00EE75AD">
        <w:rPr>
          <w:rFonts w:ascii="Calibri" w:hAnsi="Calibri" w:cs="Calibri"/>
          <w:color w:val="000000" w:themeColor="text1"/>
          <w:sz w:val="20"/>
          <w:szCs w:val="20"/>
        </w:rPr>
        <w:t xml:space="preserve"> After 24 hours, the medium was replaced with inhibitor-free control medium, and cultures were further incubated until day 5 </w:t>
      </w:r>
      <w:proofErr w:type="spellStart"/>
      <w:r w:rsidR="00EE75AD" w:rsidRPr="00EE75AD">
        <w:rPr>
          <w:rFonts w:ascii="Calibri" w:hAnsi="Calibri" w:cs="Calibri"/>
          <w:color w:val="000000" w:themeColor="text1"/>
          <w:sz w:val="20"/>
          <w:szCs w:val="20"/>
        </w:rPr>
        <w:t>p.i.</w:t>
      </w:r>
      <w:proofErr w:type="spellEnd"/>
      <w:r w:rsidR="00CE7A92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501EBB">
        <w:rPr>
          <w:rFonts w:ascii="Calibri" w:hAnsi="Calibri" w:cs="Calibri"/>
          <w:sz w:val="20"/>
          <w:szCs w:val="20"/>
        </w:rPr>
        <w:t>R</w:t>
      </w:r>
      <w:r w:rsidRPr="10B98526">
        <w:rPr>
          <w:rFonts w:ascii="Calibri" w:hAnsi="Calibri" w:cs="Calibri"/>
          <w:sz w:val="20"/>
          <w:szCs w:val="20"/>
        </w:rPr>
        <w:t>epresentative figures are shown of chytrid</w:t>
      </w:r>
      <w:r w:rsidRPr="00191C11">
        <w:rPr>
          <w:rFonts w:ascii="Calibri" w:hAnsi="Calibri" w:cs="Calibri"/>
          <w:sz w:val="20"/>
          <w:szCs w:val="20"/>
        </w:rPr>
        <w:t>-infected A6 cells (</w:t>
      </w:r>
      <w:proofErr w:type="spellStart"/>
      <w:r w:rsidR="00732A74" w:rsidRPr="00732A74">
        <w:rPr>
          <w:rFonts w:ascii="Calibri" w:hAnsi="Calibri" w:cs="Calibri"/>
          <w:sz w:val="20"/>
          <w:szCs w:val="20"/>
        </w:rPr>
        <w:t>CellTracker</w:t>
      </w:r>
      <w:proofErr w:type="spellEnd"/>
      <w:r w:rsidR="00732A74" w:rsidRPr="00732A74">
        <w:rPr>
          <w:rFonts w:ascii="Calibri" w:hAnsi="Calibri" w:cs="Calibri"/>
          <w:sz w:val="20"/>
          <w:szCs w:val="20"/>
        </w:rPr>
        <w:t xml:space="preserve"> Green</w:t>
      </w:r>
      <w:r w:rsidRPr="00191C11">
        <w:rPr>
          <w:rFonts w:ascii="Calibri" w:hAnsi="Calibri" w:cs="Calibri"/>
          <w:sz w:val="20"/>
          <w:szCs w:val="20"/>
        </w:rPr>
        <w:t xml:space="preserve">), extracellular </w:t>
      </w:r>
      <w:r w:rsidRPr="10B98526">
        <w:rPr>
          <w:rFonts w:ascii="Calibri" w:hAnsi="Calibri" w:cs="Calibri"/>
          <w:sz w:val="20"/>
          <w:szCs w:val="20"/>
        </w:rPr>
        <w:t>chytrid</w:t>
      </w:r>
      <w:r w:rsidRPr="00191C11">
        <w:rPr>
          <w:rFonts w:ascii="Calibri" w:hAnsi="Calibri" w:cs="Calibri"/>
          <w:sz w:val="20"/>
          <w:szCs w:val="20"/>
        </w:rPr>
        <w:t xml:space="preserve"> (Calcofluor White, blue), and extra- and intracellular </w:t>
      </w:r>
      <w:r w:rsidRPr="10B98526">
        <w:rPr>
          <w:rFonts w:ascii="Calibri" w:hAnsi="Calibri" w:cs="Calibri"/>
          <w:sz w:val="20"/>
          <w:szCs w:val="20"/>
        </w:rPr>
        <w:t>chytrid</w:t>
      </w:r>
      <w:r w:rsidRPr="00191C11">
        <w:rPr>
          <w:rFonts w:ascii="Calibri" w:hAnsi="Calibri" w:cs="Calibri"/>
          <w:sz w:val="20"/>
          <w:szCs w:val="20"/>
        </w:rPr>
        <w:t xml:space="preserve"> (Alexa Fluor 568, red).</w:t>
      </w:r>
      <w:r w:rsidRPr="10B98526">
        <w:rPr>
          <w:rFonts w:ascii="Calibri" w:hAnsi="Calibri" w:cs="Calibri"/>
          <w:sz w:val="20"/>
          <w:szCs w:val="20"/>
        </w:rPr>
        <w:t xml:space="preserve"> </w:t>
      </w:r>
      <w:r w:rsidR="00D9056E" w:rsidRPr="00D9056E">
        <w:rPr>
          <w:rFonts w:ascii="Calibri" w:hAnsi="Calibri" w:cs="Calibri"/>
          <w:color w:val="000000" w:themeColor="text1"/>
          <w:sz w:val="20"/>
          <w:szCs w:val="20"/>
        </w:rPr>
        <w:t>Details are indicated by dashed arrows and shown in enlarged panels.</w:t>
      </w:r>
      <w:r w:rsidR="005377A7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 xml:space="preserve">At day 1 </w:t>
      </w:r>
      <w:proofErr w:type="spellStart"/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>p.i.</w:t>
      </w:r>
      <w:proofErr w:type="spellEnd"/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 xml:space="preserve">, germ tube formation with intracellular penetration (solid </w:t>
      </w:r>
      <w:r w:rsidR="00592756" w:rsidRPr="007615CC">
        <w:rPr>
          <w:rFonts w:ascii="Calibri" w:hAnsi="Calibri" w:cs="Calibri"/>
          <w:color w:val="000000" w:themeColor="text1"/>
          <w:sz w:val="20"/>
          <w:szCs w:val="20"/>
        </w:rPr>
        <w:t xml:space="preserve">white </w:t>
      </w:r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>arrows) is observed in control and PI P8340-treated conditions, but not in PI P8215- or 1,10-</w:t>
      </w:r>
      <w:r w:rsidR="005377A7">
        <w:rPr>
          <w:rFonts w:ascii="Calibri" w:hAnsi="Calibri" w:cs="Calibri"/>
          <w:color w:val="000000" w:themeColor="text1"/>
          <w:sz w:val="20"/>
          <w:szCs w:val="20"/>
        </w:rPr>
        <w:t>P</w:t>
      </w:r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 xml:space="preserve">henanthroline-treated samples. At day 5 </w:t>
      </w:r>
      <w:proofErr w:type="spellStart"/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>p.i.</w:t>
      </w:r>
      <w:proofErr w:type="spellEnd"/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 xml:space="preserve"> (four days after inhibitor removal), signs of </w:t>
      </w:r>
      <w:proofErr w:type="spellStart"/>
      <w:r w:rsidR="005377A7" w:rsidRPr="00592756">
        <w:rPr>
          <w:rFonts w:ascii="Calibri" w:hAnsi="Calibri" w:cs="Calibri"/>
          <w:color w:val="000000" w:themeColor="text1"/>
          <w:sz w:val="20"/>
          <w:szCs w:val="20"/>
        </w:rPr>
        <w:t>Bsal</w:t>
      </w:r>
      <w:proofErr w:type="spellEnd"/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 xml:space="preserve"> internalization are observed in all conditi</w:t>
      </w:r>
      <w:r w:rsidR="005377A7" w:rsidRPr="00125AB1">
        <w:rPr>
          <w:rFonts w:ascii="Calibri" w:hAnsi="Calibri" w:cs="Calibri"/>
          <w:color w:val="000000" w:themeColor="text1"/>
          <w:sz w:val="20"/>
          <w:szCs w:val="20"/>
        </w:rPr>
        <w:t xml:space="preserve">ons (white asterisks), indicating recovery of </w:t>
      </w:r>
      <w:proofErr w:type="spellStart"/>
      <w:r w:rsidR="005377A7" w:rsidRPr="00592756">
        <w:rPr>
          <w:rFonts w:ascii="Calibri" w:hAnsi="Calibri" w:cs="Calibri"/>
          <w:color w:val="000000" w:themeColor="text1"/>
          <w:sz w:val="20"/>
          <w:szCs w:val="20"/>
        </w:rPr>
        <w:t>Bsal</w:t>
      </w:r>
      <w:proofErr w:type="spellEnd"/>
      <w:r w:rsidR="005377A7" w:rsidRPr="00125AB1">
        <w:rPr>
          <w:rFonts w:ascii="Calibri" w:hAnsi="Calibri" w:cs="Calibri"/>
          <w:color w:val="000000" w:themeColor="text1"/>
          <w:sz w:val="20"/>
          <w:szCs w:val="20"/>
        </w:rPr>
        <w:t xml:space="preserve"> spores following transient exposure to </w:t>
      </w:r>
      <w:r w:rsidR="00125AB1" w:rsidRPr="00592756">
        <w:rPr>
          <w:rFonts w:ascii="Calibri" w:hAnsi="Calibri" w:cs="Calibri"/>
          <w:color w:val="000000" w:themeColor="text1"/>
          <w:sz w:val="20"/>
          <w:szCs w:val="20"/>
        </w:rPr>
        <w:t xml:space="preserve">sublethal concentrations </w:t>
      </w:r>
      <w:r w:rsidR="005377A7" w:rsidRPr="005377A7">
        <w:rPr>
          <w:rFonts w:ascii="Calibri" w:hAnsi="Calibri" w:cs="Calibri"/>
          <w:color w:val="000000" w:themeColor="text1"/>
          <w:sz w:val="20"/>
          <w:szCs w:val="20"/>
        </w:rPr>
        <w:t>of PI P8215 and 1,10-phenanthroline.</w:t>
      </w:r>
      <w:r w:rsidR="00125AB1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10B98526">
        <w:rPr>
          <w:rFonts w:ascii="Calibri" w:hAnsi="Calibri" w:cs="Calibri"/>
          <w:color w:val="000000" w:themeColor="text1"/>
          <w:sz w:val="20"/>
          <w:szCs w:val="20"/>
        </w:rPr>
        <w:t>Scale bar = 10 µm.</w:t>
      </w:r>
    </w:p>
    <w:p w14:paraId="41841507" w14:textId="391722EB" w:rsidR="00B309B3" w:rsidRDefault="00040A21" w:rsidP="001C08E0">
      <w:pPr>
        <w:pStyle w:val="NormalWeb"/>
        <w:shd w:val="clear" w:color="auto" w:fill="FFFFFF" w:themeFill="background1"/>
        <w:spacing w:before="0" w:beforeAutospacing="0" w:after="0" w:afterAutospacing="0" w:line="48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noProof/>
          <w:color w:val="000000" w:themeColor="text1"/>
          <w:sz w:val="20"/>
          <w:szCs w:val="20"/>
          <w14:ligatures w14:val="standardContextual"/>
        </w:rPr>
        <w:lastRenderedPageBreak/>
        <w:drawing>
          <wp:inline distT="0" distB="0" distL="0" distR="0" wp14:anchorId="47A3643E" wp14:editId="4918752C">
            <wp:extent cx="5731510" cy="2542540"/>
            <wp:effectExtent l="0" t="0" r="2540" b="0"/>
            <wp:docPr id="17245395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539515" name="Picture 172453951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6BBAD" w14:textId="597D7DF3" w:rsidR="0087248B" w:rsidRDefault="0087248B" w:rsidP="001273E4">
      <w:pPr>
        <w:pStyle w:val="NormalWeb"/>
        <w:shd w:val="clear" w:color="auto" w:fill="FFFFFF" w:themeFill="background1"/>
        <w:spacing w:before="0" w:beforeAutospacing="0" w:after="0" w:afterAutospacing="0" w:line="480" w:lineRule="auto"/>
        <w:jc w:val="both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87248B">
        <w:rPr>
          <w:rFonts w:ascii="Calibri" w:hAnsi="Calibri" w:cs="Calibri"/>
          <w:b/>
          <w:bCs/>
          <w:color w:val="000000" w:themeColor="text1"/>
          <w:sz w:val="20"/>
          <w:szCs w:val="20"/>
        </w:rPr>
        <w:t>Figure S3. Actin-associated chytrid invasion of A6 cells following transient PI P8340 treatment.</w:t>
      </w:r>
      <w:r w:rsidRPr="0087248B">
        <w:rPr>
          <w:rFonts w:ascii="Calibri" w:hAnsi="Calibri" w:cs="Calibri"/>
          <w:b/>
          <w:color w:val="000000" w:themeColor="text1"/>
          <w:sz w:val="20"/>
          <w:szCs w:val="20"/>
        </w:rPr>
        <w:br/>
      </w:r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>Fluorescent overlay images show Bd</w:t>
      </w:r>
      <w:r w:rsidRPr="00191C11">
        <w:rPr>
          <w:rFonts w:ascii="Calibri" w:hAnsi="Calibri" w:cs="Calibri"/>
          <w:sz w:val="20"/>
          <w:szCs w:val="20"/>
        </w:rPr>
        <w:t>-</w:t>
      </w:r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 xml:space="preserve">or </w:t>
      </w:r>
      <w:proofErr w:type="spellStart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>Bsal</w:t>
      </w:r>
      <w:proofErr w:type="spellEnd"/>
      <w:r w:rsidRPr="00191C11">
        <w:rPr>
          <w:rFonts w:ascii="Calibri" w:hAnsi="Calibri" w:cs="Calibri"/>
          <w:sz w:val="20"/>
          <w:szCs w:val="20"/>
        </w:rPr>
        <w:t>-</w:t>
      </w:r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 xml:space="preserve">infected A6 cells at day 1 and day 5 </w:t>
      </w:r>
      <w:proofErr w:type="spellStart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>p.i.</w:t>
      </w:r>
      <w:proofErr w:type="spellEnd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During the first 24 hours of host</w:t>
      </w:r>
      <w:r w:rsidR="00A20893" w:rsidRPr="00191C11">
        <w:rPr>
          <w:rFonts w:ascii="Calibri" w:hAnsi="Calibri" w:cs="Calibri"/>
          <w:sz w:val="20"/>
          <w:szCs w:val="20"/>
        </w:rPr>
        <w:t>-</w:t>
      </w:r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 xml:space="preserve">pathogen interaction, cultures were treated with PI P8340 (0.2 v/v%) or left untreated. After 24 hours, the medium was replaced with inhibitor-free control medium, and cultures were further incubated until day 5 </w:t>
      </w:r>
      <w:proofErr w:type="spellStart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>p.i.</w:t>
      </w:r>
      <w:proofErr w:type="spellEnd"/>
    </w:p>
    <w:p w14:paraId="296488CA" w14:textId="63E74BB6" w:rsidR="005D6F2E" w:rsidRDefault="008138BC" w:rsidP="00592756">
      <w:pPr>
        <w:pStyle w:val="NormalWeb"/>
        <w:shd w:val="clear" w:color="auto" w:fill="FFFFFF" w:themeFill="background1"/>
        <w:spacing w:before="0" w:beforeAutospacing="0" w:after="0" w:afterAutospacing="0" w:line="48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>Images depict the A6 cell cytoskeleton stained with Phalloidin Texas Red (red), extra</w:t>
      </w:r>
      <w:r w:rsidRPr="00191C11"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 xml:space="preserve"> </w:t>
      </w:r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 xml:space="preserve">and intracellular </w:t>
      </w:r>
      <w:proofErr w:type="spellStart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>Bsal</w:t>
      </w:r>
      <w:proofErr w:type="spellEnd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labeled with Alexa Fluor 488 (green), and extracellular </w:t>
      </w:r>
      <w:proofErr w:type="spellStart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>Bsal</w:t>
      </w:r>
      <w:proofErr w:type="spellEnd"/>
      <w:r w:rsidRPr="00592756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stained with Calcofluor White (blue). </w:t>
      </w:r>
      <w:r w:rsidR="00C91EB1" w:rsidRPr="00D9056E">
        <w:rPr>
          <w:rFonts w:ascii="Calibri" w:hAnsi="Calibri" w:cs="Calibri"/>
          <w:color w:val="000000" w:themeColor="text1"/>
          <w:sz w:val="20"/>
          <w:szCs w:val="20"/>
        </w:rPr>
        <w:t>Details are indicated by dashed arrows and shown in enlarged panels</w:t>
      </w:r>
      <w:r w:rsidR="007615CC">
        <w:rPr>
          <w:rFonts w:ascii="Calibri" w:hAnsi="Calibri" w:cs="Calibri"/>
          <w:color w:val="000000" w:themeColor="text1"/>
          <w:sz w:val="20"/>
          <w:szCs w:val="20"/>
        </w:rPr>
        <w:t>.</w:t>
      </w:r>
      <w:r w:rsidR="00592756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7615CC" w:rsidRPr="007615CC">
        <w:rPr>
          <w:rFonts w:ascii="Calibri" w:hAnsi="Calibri" w:cs="Calibri"/>
          <w:color w:val="000000" w:themeColor="text1"/>
          <w:sz w:val="20"/>
          <w:szCs w:val="20"/>
        </w:rPr>
        <w:t xml:space="preserve">Within 24 hours post-inoculation, both </w:t>
      </w:r>
      <w:r w:rsidR="007615CC" w:rsidRPr="00592756">
        <w:rPr>
          <w:rFonts w:ascii="Calibri" w:hAnsi="Calibri" w:cs="Calibri"/>
          <w:color w:val="000000" w:themeColor="text1"/>
          <w:sz w:val="20"/>
          <w:szCs w:val="20"/>
        </w:rPr>
        <w:t>Bd</w:t>
      </w:r>
      <w:r w:rsidR="007615CC" w:rsidRPr="007615CC">
        <w:rPr>
          <w:rFonts w:ascii="Calibri" w:hAnsi="Calibri" w:cs="Calibri"/>
          <w:color w:val="000000" w:themeColor="text1"/>
          <w:sz w:val="20"/>
          <w:szCs w:val="20"/>
        </w:rPr>
        <w:t xml:space="preserve"> and </w:t>
      </w:r>
      <w:proofErr w:type="spellStart"/>
      <w:r w:rsidR="007615CC" w:rsidRPr="00592756">
        <w:rPr>
          <w:rFonts w:ascii="Calibri" w:hAnsi="Calibri" w:cs="Calibri"/>
          <w:color w:val="000000" w:themeColor="text1"/>
          <w:sz w:val="20"/>
          <w:szCs w:val="20"/>
        </w:rPr>
        <w:t>Bsal</w:t>
      </w:r>
      <w:proofErr w:type="spellEnd"/>
      <w:r w:rsidR="007615CC" w:rsidRPr="007615CC">
        <w:rPr>
          <w:rFonts w:ascii="Calibri" w:hAnsi="Calibri" w:cs="Calibri"/>
          <w:color w:val="000000" w:themeColor="text1"/>
          <w:sz w:val="20"/>
          <w:szCs w:val="20"/>
        </w:rPr>
        <w:t xml:space="preserve"> penetrate host cells, coinciding with actin assembly around the invading germ tube and intracellular transfer of chytrid contents (</w:t>
      </w:r>
      <w:r w:rsidR="00592756">
        <w:rPr>
          <w:rFonts w:ascii="Calibri" w:hAnsi="Calibri" w:cs="Calibri"/>
          <w:color w:val="000000" w:themeColor="text1"/>
          <w:sz w:val="20"/>
          <w:szCs w:val="20"/>
        </w:rPr>
        <w:t xml:space="preserve">solid </w:t>
      </w:r>
      <w:r w:rsidR="007615CC" w:rsidRPr="007615CC">
        <w:rPr>
          <w:rFonts w:ascii="Calibri" w:hAnsi="Calibri" w:cs="Calibri"/>
          <w:color w:val="000000" w:themeColor="text1"/>
          <w:sz w:val="20"/>
          <w:szCs w:val="20"/>
        </w:rPr>
        <w:t xml:space="preserve">white arrows). At day 5 </w:t>
      </w:r>
      <w:proofErr w:type="spellStart"/>
      <w:r w:rsidR="007615CC" w:rsidRPr="007615CC">
        <w:rPr>
          <w:rFonts w:ascii="Calibri" w:hAnsi="Calibri" w:cs="Calibri"/>
          <w:color w:val="000000" w:themeColor="text1"/>
          <w:sz w:val="20"/>
          <w:szCs w:val="20"/>
        </w:rPr>
        <w:t>p.i.</w:t>
      </w:r>
      <w:proofErr w:type="spellEnd"/>
      <w:r w:rsidR="007615CC" w:rsidRPr="007615CC">
        <w:rPr>
          <w:rFonts w:ascii="Calibri" w:hAnsi="Calibri" w:cs="Calibri"/>
          <w:color w:val="000000" w:themeColor="text1"/>
          <w:sz w:val="20"/>
          <w:szCs w:val="20"/>
        </w:rPr>
        <w:t>, intracellular maturation of thalli is observed, accompanied by release of intracellular contents and loss of actin organization (white asterisks).</w:t>
      </w:r>
      <w:r w:rsidR="005D6F2E" w:rsidRPr="10B98526">
        <w:rPr>
          <w:rFonts w:ascii="Calibri" w:hAnsi="Calibri" w:cs="Calibri"/>
          <w:color w:val="000000" w:themeColor="text1"/>
          <w:sz w:val="20"/>
          <w:szCs w:val="20"/>
        </w:rPr>
        <w:t xml:space="preserve"> Scale bar = 10 µm.</w:t>
      </w:r>
    </w:p>
    <w:p w14:paraId="7E46168C" w14:textId="10E0874D" w:rsidR="005D6F2E" w:rsidRPr="00191C11" w:rsidRDefault="005D6F2E" w:rsidP="005D6F2E">
      <w:pPr>
        <w:pStyle w:val="NormalWeb"/>
        <w:shd w:val="clear" w:color="auto" w:fill="FFFFFF" w:themeFill="background1"/>
        <w:spacing w:before="0" w:beforeAutospacing="0" w:after="0" w:afterAutospacing="0" w:line="480" w:lineRule="auto"/>
        <w:jc w:val="both"/>
        <w:rPr>
          <w:rFonts w:ascii="Calibri" w:hAnsi="Calibri" w:cs="Calibri"/>
          <w:sz w:val="20"/>
          <w:szCs w:val="20"/>
        </w:rPr>
      </w:pPr>
    </w:p>
    <w:p w14:paraId="51AB437D" w14:textId="77777777" w:rsidR="001C08E0" w:rsidRPr="00191C11" w:rsidRDefault="001C08E0" w:rsidP="001C08E0">
      <w:pPr>
        <w:spacing w:after="0" w:line="480" w:lineRule="auto"/>
        <w:jc w:val="both"/>
        <w:rPr>
          <w:rFonts w:ascii="Calibri" w:hAnsi="Calibri" w:cs="Calibri"/>
          <w:b/>
          <w:bCs/>
          <w:sz w:val="20"/>
          <w:szCs w:val="20"/>
          <w:lang w:val="en-GB"/>
        </w:rPr>
      </w:pPr>
    </w:p>
    <w:p w14:paraId="32490042" w14:textId="77777777" w:rsidR="001C08E0" w:rsidRPr="00191C11" w:rsidRDefault="001C08E0" w:rsidP="001C08E0">
      <w:pPr>
        <w:spacing w:after="0" w:line="480" w:lineRule="auto"/>
        <w:jc w:val="both"/>
        <w:rPr>
          <w:rFonts w:ascii="Calibri" w:hAnsi="Calibri" w:cs="Calibri"/>
          <w:b/>
          <w:bCs/>
          <w:sz w:val="20"/>
          <w:szCs w:val="20"/>
          <w:lang w:val="en-GB"/>
        </w:rPr>
      </w:pPr>
    </w:p>
    <w:p w14:paraId="359BA265" w14:textId="77777777" w:rsidR="001C08E0" w:rsidRPr="00191C11" w:rsidRDefault="001C08E0" w:rsidP="001C08E0">
      <w:pPr>
        <w:spacing w:after="0" w:line="480" w:lineRule="auto"/>
        <w:jc w:val="both"/>
        <w:rPr>
          <w:rFonts w:ascii="Calibri" w:hAnsi="Calibri" w:cs="Calibri"/>
          <w:sz w:val="24"/>
          <w:szCs w:val="24"/>
          <w:lang w:val="en-GB"/>
        </w:rPr>
      </w:pPr>
      <w:r w:rsidRPr="00191C11">
        <w:rPr>
          <w:rFonts w:ascii="Calibri" w:hAnsi="Calibri" w:cs="Calibri"/>
          <w:noProof/>
          <w:sz w:val="24"/>
          <w:szCs w:val="24"/>
          <w:lang w:val="en-GB"/>
        </w:rPr>
        <w:lastRenderedPageBreak/>
        <w:drawing>
          <wp:inline distT="0" distB="0" distL="0" distR="0" wp14:anchorId="05D382E6" wp14:editId="73BF304E">
            <wp:extent cx="5730389" cy="3238500"/>
            <wp:effectExtent l="0" t="0" r="3810" b="0"/>
            <wp:docPr id="252010390" name="Picture 4" descr="A collage of images of a variety of spe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10390" name="Picture 4" descr="A collage of images of a variety of speck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229" cy="324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1BBEF" w14:textId="29DAB237" w:rsidR="001C08E0" w:rsidRDefault="001C08E0" w:rsidP="001C08E0">
      <w:pPr>
        <w:spacing w:after="0" w:line="480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191C11">
        <w:rPr>
          <w:rFonts w:ascii="Calibri" w:hAnsi="Calibri" w:cs="Calibri"/>
          <w:b/>
          <w:bCs/>
          <w:color w:val="000000"/>
          <w:sz w:val="20"/>
          <w:szCs w:val="20"/>
          <w:lang w:val="en-GB"/>
        </w:rPr>
        <w:t xml:space="preserve">Figure </w:t>
      </w:r>
      <w:r w:rsidR="00FD2DF0" w:rsidRPr="00191C11">
        <w:rPr>
          <w:rFonts w:ascii="Calibri" w:hAnsi="Calibri" w:cs="Calibri"/>
          <w:b/>
          <w:bCs/>
          <w:color w:val="000000"/>
          <w:sz w:val="20"/>
          <w:szCs w:val="20"/>
          <w:lang w:val="en-GB"/>
        </w:rPr>
        <w:t>S</w:t>
      </w:r>
      <w:r w:rsidR="00FD2DF0">
        <w:rPr>
          <w:rFonts w:ascii="Calibri" w:hAnsi="Calibri" w:cs="Calibri"/>
          <w:b/>
          <w:bCs/>
          <w:color w:val="000000"/>
          <w:sz w:val="20"/>
          <w:szCs w:val="20"/>
          <w:lang w:val="en-GB"/>
        </w:rPr>
        <w:t>4</w:t>
      </w:r>
      <w:r w:rsidRPr="00191C11">
        <w:rPr>
          <w:rFonts w:ascii="Calibri" w:hAnsi="Calibri" w:cs="Calibri"/>
          <w:b/>
          <w:bCs/>
          <w:color w:val="000000"/>
          <w:sz w:val="20"/>
          <w:szCs w:val="20"/>
          <w:lang w:val="en-GB"/>
        </w:rPr>
        <w:t xml:space="preserve">: </w:t>
      </w:r>
      <w:r w:rsidRPr="00D60ABC">
        <w:rPr>
          <w:rFonts w:ascii="Calibri" w:hAnsi="Calibri" w:cs="Calibri"/>
          <w:color w:val="000000"/>
          <w:sz w:val="20"/>
          <w:szCs w:val="20"/>
        </w:rPr>
        <w:t xml:space="preserve">Effect of 1,10-Phenanthroline on </w:t>
      </w:r>
      <w:proofErr w:type="spellStart"/>
      <w:r w:rsidRPr="00D60ABC">
        <w:rPr>
          <w:rFonts w:ascii="Calibri" w:hAnsi="Calibri" w:cs="Calibri"/>
          <w:color w:val="000000"/>
          <w:sz w:val="20"/>
          <w:szCs w:val="20"/>
        </w:rPr>
        <w:t>Bsal</w:t>
      </w:r>
      <w:proofErr w:type="spellEnd"/>
      <w:r w:rsidRPr="00D60ABC">
        <w:rPr>
          <w:rFonts w:ascii="Calibri" w:hAnsi="Calibri" w:cs="Calibri"/>
          <w:color w:val="000000"/>
          <w:sz w:val="20"/>
          <w:szCs w:val="20"/>
        </w:rPr>
        <w:t xml:space="preserve"> growth.</w:t>
      </w:r>
      <w:r w:rsidRPr="00191C11">
        <w:rPr>
          <w:rFonts w:ascii="Calibri" w:hAnsi="Calibri" w:cs="Calibri"/>
          <w:b/>
          <w:bCs/>
          <w:color w:val="000000"/>
          <w:sz w:val="20"/>
          <w:szCs w:val="20"/>
          <w:lang w:val="en-GB"/>
        </w:rPr>
        <w:t xml:space="preserve"> </w:t>
      </w:r>
      <w:r w:rsidRPr="00191C11">
        <w:rPr>
          <w:rFonts w:ascii="Calibri" w:hAnsi="Calibri" w:cs="Calibri"/>
          <w:color w:val="000000"/>
          <w:sz w:val="20"/>
          <w:szCs w:val="20"/>
        </w:rPr>
        <w:t xml:space="preserve">Representative images of </w:t>
      </w:r>
      <w:proofErr w:type="spellStart"/>
      <w:r w:rsidRPr="00191C11">
        <w:rPr>
          <w:rFonts w:ascii="Calibri" w:hAnsi="Calibri" w:cs="Calibri"/>
          <w:color w:val="000000"/>
          <w:sz w:val="20"/>
          <w:szCs w:val="20"/>
        </w:rPr>
        <w:t>Bsal</w:t>
      </w:r>
      <w:proofErr w:type="spellEnd"/>
      <w:r w:rsidRPr="00191C11">
        <w:rPr>
          <w:rFonts w:ascii="Calibri" w:hAnsi="Calibri" w:cs="Calibri"/>
          <w:color w:val="000000"/>
          <w:sz w:val="20"/>
          <w:szCs w:val="20"/>
        </w:rPr>
        <w:t xml:space="preserve"> zoospores treated with 1,10-Phenanthroline at various concentrations for 24 hours, followed by a medium change to </w:t>
      </w:r>
      <w:proofErr w:type="spellStart"/>
      <w:r w:rsidRPr="00191C11">
        <w:rPr>
          <w:rFonts w:ascii="Calibri" w:hAnsi="Calibri" w:cs="Calibri"/>
          <w:color w:val="000000"/>
          <w:sz w:val="20"/>
          <w:szCs w:val="20"/>
        </w:rPr>
        <w:t>TGhL</w:t>
      </w:r>
      <w:proofErr w:type="spellEnd"/>
      <w:r w:rsidRPr="00191C11">
        <w:rPr>
          <w:rFonts w:ascii="Calibri" w:hAnsi="Calibri" w:cs="Calibri"/>
          <w:color w:val="000000"/>
          <w:sz w:val="20"/>
          <w:szCs w:val="20"/>
        </w:rPr>
        <w:t xml:space="preserve">. Growth was observed and imaged 5 days </w:t>
      </w:r>
      <w:proofErr w:type="spellStart"/>
      <w:r w:rsidRPr="00191C11">
        <w:rPr>
          <w:rFonts w:ascii="Calibri" w:hAnsi="Calibri" w:cs="Calibri"/>
          <w:color w:val="000000"/>
          <w:sz w:val="20"/>
          <w:szCs w:val="20"/>
        </w:rPr>
        <w:t>p.i.</w:t>
      </w:r>
      <w:proofErr w:type="spellEnd"/>
      <w:r w:rsidRPr="00191C11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191C11">
        <w:rPr>
          <w:rFonts w:ascii="Calibri" w:hAnsi="Calibri" w:cs="Calibri"/>
          <w:color w:val="000000"/>
          <w:sz w:val="20"/>
          <w:szCs w:val="20"/>
          <w:lang w:val="en-GB"/>
        </w:rPr>
        <w:t>NC</w:t>
      </w:r>
      <w:r w:rsidRPr="00191C11">
        <w:rPr>
          <w:rFonts w:ascii="Calibri" w:hAnsi="Calibri" w:cs="Calibri"/>
          <w:color w:val="000000"/>
          <w:sz w:val="20"/>
          <w:szCs w:val="20"/>
        </w:rPr>
        <w:t xml:space="preserve"> = </w:t>
      </w:r>
      <w:proofErr w:type="spellStart"/>
      <w:r w:rsidRPr="00191C11">
        <w:rPr>
          <w:rFonts w:ascii="Calibri" w:hAnsi="Calibri" w:cs="Calibri"/>
          <w:color w:val="000000"/>
          <w:sz w:val="20"/>
          <w:szCs w:val="20"/>
        </w:rPr>
        <w:t>TGhL</w:t>
      </w:r>
      <w:proofErr w:type="spellEnd"/>
      <w:r w:rsidRPr="00191C11">
        <w:rPr>
          <w:rFonts w:ascii="Calibri" w:hAnsi="Calibri" w:cs="Calibri"/>
          <w:color w:val="000000"/>
          <w:sz w:val="20"/>
          <w:szCs w:val="20"/>
        </w:rPr>
        <w:t xml:space="preserve">-treated zoospores; </w:t>
      </w:r>
      <w:r w:rsidRPr="00191C11">
        <w:rPr>
          <w:rFonts w:ascii="Calibri" w:hAnsi="Calibri" w:cs="Calibri"/>
          <w:color w:val="000000"/>
          <w:sz w:val="20"/>
          <w:szCs w:val="20"/>
          <w:lang w:val="en-GB"/>
        </w:rPr>
        <w:t>PC</w:t>
      </w:r>
      <w:r w:rsidRPr="00191C11">
        <w:rPr>
          <w:rFonts w:ascii="Calibri" w:hAnsi="Calibri" w:cs="Calibri"/>
          <w:color w:val="000000"/>
          <w:sz w:val="20"/>
          <w:szCs w:val="20"/>
        </w:rPr>
        <w:t xml:space="preserve"> = heat-killed zoospores; DMSO control = zoospores treated with </w:t>
      </w:r>
      <w:proofErr w:type="spellStart"/>
      <w:r w:rsidRPr="00191C11">
        <w:rPr>
          <w:rFonts w:ascii="Calibri" w:hAnsi="Calibri" w:cs="Calibri"/>
          <w:color w:val="000000"/>
          <w:sz w:val="20"/>
          <w:szCs w:val="20"/>
        </w:rPr>
        <w:t>TGhL</w:t>
      </w:r>
      <w:proofErr w:type="spellEnd"/>
      <w:r w:rsidRPr="00191C11">
        <w:rPr>
          <w:rFonts w:ascii="Calibri" w:hAnsi="Calibri" w:cs="Calibri"/>
          <w:color w:val="000000"/>
          <w:sz w:val="20"/>
          <w:szCs w:val="20"/>
        </w:rPr>
        <w:t xml:space="preserve"> supplemented with DMSO as a </w:t>
      </w:r>
      <w:r>
        <w:rPr>
          <w:rFonts w:ascii="Calibri" w:hAnsi="Calibri" w:cs="Calibri"/>
          <w:color w:val="000000"/>
          <w:sz w:val="20"/>
          <w:szCs w:val="20"/>
        </w:rPr>
        <w:t>solvent</w:t>
      </w:r>
      <w:r w:rsidRPr="00191C11">
        <w:rPr>
          <w:rFonts w:ascii="Calibri" w:hAnsi="Calibri" w:cs="Calibri"/>
          <w:color w:val="000000"/>
          <w:sz w:val="20"/>
          <w:szCs w:val="20"/>
        </w:rPr>
        <w:t xml:space="preserve"> control. Scale bar = 50 µm.</w:t>
      </w:r>
    </w:p>
    <w:p w14:paraId="73837EFC" w14:textId="77777777" w:rsidR="001C08E0" w:rsidRPr="00544234" w:rsidRDefault="001C08E0" w:rsidP="001C08E0">
      <w:pPr>
        <w:spacing w:after="0" w:line="480" w:lineRule="auto"/>
        <w:jc w:val="both"/>
        <w:rPr>
          <w:rFonts w:ascii="Calibri" w:hAnsi="Calibri" w:cs="Calibri"/>
          <w:color w:val="000000"/>
          <w:sz w:val="20"/>
          <w:szCs w:val="20"/>
          <w:lang w:val="en-GB"/>
        </w:rPr>
      </w:pPr>
    </w:p>
    <w:p w14:paraId="16AB8E79" w14:textId="77777777" w:rsidR="001C08E0" w:rsidRDefault="001C08E0" w:rsidP="001C08E0">
      <w:pPr>
        <w:autoSpaceDE w:val="0"/>
        <w:autoSpaceDN w:val="0"/>
        <w:adjustRightInd w:val="0"/>
        <w:spacing w:after="0" w:line="480" w:lineRule="auto"/>
        <w:rPr>
          <w:rFonts w:ascii="Calibri" w:hAnsi="Calibri" w:cs="Calibri"/>
          <w:b/>
          <w:bCs/>
          <w:kern w:val="0"/>
          <w:lang w:val="en-GB"/>
        </w:rPr>
      </w:pPr>
    </w:p>
    <w:p w14:paraId="0B9BD9B8" w14:textId="77777777" w:rsidR="0078211F" w:rsidRDefault="0078211F" w:rsidP="001C08E0">
      <w:pPr>
        <w:autoSpaceDE w:val="0"/>
        <w:autoSpaceDN w:val="0"/>
        <w:adjustRightInd w:val="0"/>
        <w:spacing w:after="0" w:line="480" w:lineRule="auto"/>
        <w:rPr>
          <w:rFonts w:ascii="Calibri" w:hAnsi="Calibri" w:cs="Calibri"/>
          <w:b/>
          <w:bCs/>
          <w:kern w:val="0"/>
          <w:lang w:val="en-GB"/>
        </w:rPr>
      </w:pPr>
    </w:p>
    <w:p w14:paraId="4E85746C" w14:textId="77777777" w:rsidR="001C08E0" w:rsidRPr="00191C11" w:rsidRDefault="001C08E0" w:rsidP="001C08E0">
      <w:pPr>
        <w:spacing w:after="0" w:line="480" w:lineRule="auto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191C11">
        <w:rPr>
          <w:rFonts w:ascii="Calibri" w:eastAsia="Times New Roman" w:hAnsi="Calibri" w:cs="Calibri"/>
          <w:noProof/>
          <w:kern w:val="0"/>
          <w:sz w:val="24"/>
          <w:szCs w:val="24"/>
        </w:rPr>
        <w:lastRenderedPageBreak/>
        <w:drawing>
          <wp:inline distT="0" distB="0" distL="0" distR="0" wp14:anchorId="3535E337" wp14:editId="6F5A84A0">
            <wp:extent cx="5731510" cy="3251835"/>
            <wp:effectExtent l="0" t="0" r="0" b="0"/>
            <wp:docPr id="1999343030" name="Picture 2" descr="A collage of images of a light in sp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343030" name="Picture 2" descr="A collage of images of a light in spac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04379" w14:textId="2F7FB394" w:rsidR="001C08E0" w:rsidRPr="00191C11" w:rsidRDefault="001C08E0" w:rsidP="001C08E0">
      <w:pPr>
        <w:spacing w:after="0" w:line="480" w:lineRule="auto"/>
        <w:jc w:val="both"/>
        <w:rPr>
          <w:rFonts w:ascii="Calibri" w:hAnsi="Calibri" w:cs="Calibri"/>
          <w:color w:val="000000"/>
          <w:sz w:val="20"/>
          <w:szCs w:val="20"/>
          <w:lang w:val="en-GB"/>
        </w:rPr>
      </w:pPr>
      <w:r w:rsidRPr="10B98526">
        <w:rPr>
          <w:rFonts w:ascii="Calibri" w:hAnsi="Calibri" w:cs="Calibri"/>
          <w:b/>
          <w:color w:val="000000" w:themeColor="text1"/>
          <w:sz w:val="20"/>
          <w:szCs w:val="20"/>
          <w:lang w:val="en-GB"/>
        </w:rPr>
        <w:t xml:space="preserve">Figure </w:t>
      </w:r>
      <w:r w:rsidR="00FD2DF0" w:rsidRPr="10B98526">
        <w:rPr>
          <w:rFonts w:ascii="Calibri" w:hAnsi="Calibri" w:cs="Calibri"/>
          <w:b/>
          <w:color w:val="000000" w:themeColor="text1"/>
          <w:sz w:val="20"/>
          <w:szCs w:val="20"/>
          <w:lang w:val="en-GB"/>
        </w:rPr>
        <w:t>S</w:t>
      </w:r>
      <w:r w:rsidR="00FD2DF0">
        <w:rPr>
          <w:rFonts w:ascii="Calibri" w:hAnsi="Calibri" w:cs="Calibri"/>
          <w:b/>
          <w:color w:val="000000" w:themeColor="text1"/>
          <w:sz w:val="20"/>
          <w:szCs w:val="20"/>
          <w:lang w:val="en-GB"/>
        </w:rPr>
        <w:t>5</w:t>
      </w:r>
      <w:r w:rsidRPr="10B98526">
        <w:rPr>
          <w:rFonts w:ascii="Calibri" w:hAnsi="Calibri" w:cs="Calibri"/>
          <w:b/>
          <w:color w:val="000000" w:themeColor="text1"/>
          <w:sz w:val="20"/>
          <w:szCs w:val="20"/>
          <w:lang w:val="en-GB"/>
        </w:rPr>
        <w:t xml:space="preserve">: </w:t>
      </w:r>
      <w:r w:rsidRPr="004E3B73">
        <w:rPr>
          <w:rFonts w:ascii="Calibri" w:hAnsi="Calibri" w:cs="Calibri"/>
          <w:bCs/>
          <w:sz w:val="20"/>
          <w:szCs w:val="20"/>
          <w:lang w:val="en-GB"/>
        </w:rPr>
        <w:t xml:space="preserve">Influence of PI P8215 on Bd and </w:t>
      </w:r>
      <w:proofErr w:type="spellStart"/>
      <w:r w:rsidRPr="004E3B73">
        <w:rPr>
          <w:rFonts w:ascii="Calibri" w:hAnsi="Calibri" w:cs="Calibri"/>
          <w:bCs/>
          <w:iCs/>
          <w:sz w:val="20"/>
          <w:szCs w:val="20"/>
          <w:lang w:val="en-GB"/>
        </w:rPr>
        <w:t>Bsal</w:t>
      </w:r>
      <w:proofErr w:type="spellEnd"/>
      <w:r w:rsidRPr="004E3B73">
        <w:rPr>
          <w:rFonts w:ascii="Calibri" w:hAnsi="Calibri" w:cs="Calibri"/>
          <w:bCs/>
          <w:sz w:val="20"/>
          <w:szCs w:val="20"/>
          <w:lang w:val="en-GB"/>
        </w:rPr>
        <w:t xml:space="preserve"> germ tube development.</w:t>
      </w:r>
      <w:r w:rsidRPr="00191C11">
        <w:rPr>
          <w:rFonts w:ascii="Calibri" w:hAnsi="Calibri" w:cs="Calibri"/>
          <w:b/>
          <w:sz w:val="20"/>
          <w:szCs w:val="20"/>
          <w:lang w:val="en-GB"/>
        </w:rPr>
        <w:t xml:space="preserve"> </w:t>
      </w:r>
      <w:r w:rsidRPr="10B98526">
        <w:rPr>
          <w:rFonts w:ascii="Calibri" w:hAnsi="Calibri" w:cs="Calibri"/>
          <w:color w:val="000000" w:themeColor="text1"/>
          <w:sz w:val="20"/>
          <w:szCs w:val="20"/>
          <w:lang w:val="en-GB"/>
        </w:rPr>
        <w:t xml:space="preserve">Representative CFW images of Bd and </w:t>
      </w:r>
      <w:proofErr w:type="spellStart"/>
      <w:r w:rsidRPr="008A3404">
        <w:rPr>
          <w:rFonts w:ascii="Calibri" w:hAnsi="Calibri" w:cs="Calibri"/>
          <w:iCs/>
          <w:color w:val="000000" w:themeColor="text1"/>
          <w:sz w:val="20"/>
          <w:szCs w:val="20"/>
          <w:lang w:val="en-GB"/>
        </w:rPr>
        <w:t>Bsal</w:t>
      </w:r>
      <w:proofErr w:type="spellEnd"/>
      <w:r w:rsidRPr="10B98526">
        <w:rPr>
          <w:rFonts w:ascii="Calibri" w:hAnsi="Calibri" w:cs="Calibri"/>
          <w:color w:val="000000" w:themeColor="text1"/>
          <w:sz w:val="20"/>
          <w:szCs w:val="20"/>
          <w:lang w:val="en-GB"/>
        </w:rPr>
        <w:t xml:space="preserve"> zoospores treated with P</w:t>
      </w:r>
      <w:r>
        <w:rPr>
          <w:rFonts w:ascii="Calibri" w:hAnsi="Calibri" w:cs="Calibri"/>
          <w:color w:val="000000" w:themeColor="text1"/>
          <w:sz w:val="20"/>
          <w:szCs w:val="20"/>
          <w:lang w:val="en-GB"/>
        </w:rPr>
        <w:t xml:space="preserve">I </w:t>
      </w:r>
      <w:r w:rsidRPr="10B98526">
        <w:rPr>
          <w:rFonts w:ascii="Calibri" w:hAnsi="Calibri" w:cs="Calibri"/>
          <w:color w:val="000000" w:themeColor="text1"/>
          <w:sz w:val="20"/>
          <w:szCs w:val="20"/>
          <w:lang w:val="en-GB"/>
        </w:rPr>
        <w:t>8215 (50 and 25 µM) for 4 and 24 hours. Detail</w:t>
      </w:r>
      <w:r>
        <w:rPr>
          <w:rFonts w:ascii="Calibri" w:hAnsi="Calibri" w:cs="Calibri"/>
          <w:color w:val="000000" w:themeColor="text1"/>
          <w:sz w:val="20"/>
          <w:szCs w:val="20"/>
          <w:lang w:val="en-GB"/>
        </w:rPr>
        <w:t xml:space="preserve">s </w:t>
      </w:r>
      <w:r w:rsidRPr="10B98526">
        <w:rPr>
          <w:rFonts w:ascii="Calibri" w:hAnsi="Calibri" w:cs="Calibri"/>
          <w:color w:val="000000" w:themeColor="text1"/>
          <w:sz w:val="20"/>
          <w:szCs w:val="20"/>
          <w:lang w:val="en-GB"/>
        </w:rPr>
        <w:t>highlighting the germ tube development, are depicted in the smaller detail pictures. Scale bar = 10 µm.</w:t>
      </w:r>
    </w:p>
    <w:p w14:paraId="00B97CE9" w14:textId="77777777" w:rsidR="001C08E0" w:rsidRDefault="001C08E0" w:rsidP="001C08E0">
      <w:pPr>
        <w:autoSpaceDE w:val="0"/>
        <w:autoSpaceDN w:val="0"/>
        <w:adjustRightInd w:val="0"/>
        <w:spacing w:after="0" w:line="480" w:lineRule="auto"/>
        <w:rPr>
          <w:rFonts w:ascii="Calibri" w:hAnsi="Calibri" w:cs="Calibri"/>
          <w:b/>
          <w:bCs/>
          <w:kern w:val="0"/>
          <w:lang w:val="en-GB"/>
        </w:rPr>
      </w:pPr>
    </w:p>
    <w:p w14:paraId="66F9A52C" w14:textId="77777777" w:rsidR="001C08E0" w:rsidRDefault="001C08E0" w:rsidP="001C08E0">
      <w:pPr>
        <w:autoSpaceDE w:val="0"/>
        <w:autoSpaceDN w:val="0"/>
        <w:adjustRightInd w:val="0"/>
        <w:spacing w:after="0" w:line="480" w:lineRule="auto"/>
        <w:rPr>
          <w:rFonts w:ascii="Calibri" w:hAnsi="Calibri" w:cs="Calibri"/>
          <w:b/>
          <w:bCs/>
          <w:kern w:val="0"/>
          <w:lang w:val="en-GB"/>
        </w:rPr>
      </w:pPr>
    </w:p>
    <w:p w14:paraId="12428179" w14:textId="77777777" w:rsidR="001C08E0" w:rsidRDefault="001C08E0" w:rsidP="001C08E0">
      <w:pPr>
        <w:autoSpaceDE w:val="0"/>
        <w:autoSpaceDN w:val="0"/>
        <w:adjustRightInd w:val="0"/>
        <w:spacing w:after="0" w:line="480" w:lineRule="auto"/>
        <w:rPr>
          <w:rFonts w:ascii="Calibri" w:hAnsi="Calibri" w:cs="Calibri"/>
          <w:b/>
          <w:bCs/>
          <w:kern w:val="0"/>
          <w:lang w:val="en-GB"/>
        </w:rPr>
      </w:pPr>
    </w:p>
    <w:p w14:paraId="1C6DC0E5" w14:textId="77777777" w:rsidR="001C08E0" w:rsidRPr="00191C11" w:rsidRDefault="001C08E0" w:rsidP="001C08E0">
      <w:pPr>
        <w:spacing w:after="0" w:line="480" w:lineRule="auto"/>
        <w:rPr>
          <w:rFonts w:ascii="Calibri" w:hAnsi="Calibri" w:cs="Calibri"/>
          <w:b/>
          <w:sz w:val="20"/>
          <w:szCs w:val="20"/>
          <w:lang w:val="en-GB"/>
        </w:rPr>
      </w:pPr>
      <w:r w:rsidRPr="00191C11">
        <w:rPr>
          <w:rFonts w:ascii="Calibri" w:hAnsi="Calibri" w:cs="Calibri"/>
          <w:b/>
          <w:noProof/>
          <w:sz w:val="20"/>
          <w:szCs w:val="20"/>
          <w:lang w:val="en-GB"/>
        </w:rPr>
        <w:lastRenderedPageBreak/>
        <w:drawing>
          <wp:inline distT="0" distB="0" distL="0" distR="0" wp14:anchorId="7E9EF18C" wp14:editId="32A578C7">
            <wp:extent cx="3386250" cy="5000625"/>
            <wp:effectExtent l="0" t="0" r="0" b="0"/>
            <wp:docPr id="14781368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15" cy="500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DE509" w14:textId="4999FEBF" w:rsidR="001C08E0" w:rsidRPr="005B679E" w:rsidRDefault="001C08E0" w:rsidP="001C08E0">
      <w:pPr>
        <w:spacing w:after="0" w:line="480" w:lineRule="auto"/>
        <w:jc w:val="both"/>
        <w:rPr>
          <w:rFonts w:ascii="Calibri" w:hAnsi="Calibri" w:cs="Calibri"/>
          <w:b/>
          <w:sz w:val="20"/>
          <w:szCs w:val="20"/>
        </w:rPr>
      </w:pPr>
      <w:r w:rsidRPr="10B98526">
        <w:rPr>
          <w:rFonts w:ascii="Calibri" w:hAnsi="Calibri" w:cs="Calibri"/>
          <w:b/>
          <w:sz w:val="20"/>
          <w:szCs w:val="20"/>
        </w:rPr>
        <w:t xml:space="preserve">Figure </w:t>
      </w:r>
      <w:r w:rsidR="00FD2DF0" w:rsidRPr="10B98526">
        <w:rPr>
          <w:rFonts w:ascii="Calibri" w:hAnsi="Calibri" w:cs="Calibri"/>
          <w:b/>
          <w:sz w:val="20"/>
          <w:szCs w:val="20"/>
        </w:rPr>
        <w:t>S</w:t>
      </w:r>
      <w:r w:rsidR="00FD2DF0">
        <w:rPr>
          <w:rFonts w:ascii="Calibri" w:hAnsi="Calibri" w:cs="Calibri"/>
          <w:b/>
          <w:sz w:val="20"/>
          <w:szCs w:val="20"/>
        </w:rPr>
        <w:t>6</w:t>
      </w:r>
      <w:r w:rsidRPr="10B98526">
        <w:rPr>
          <w:rFonts w:ascii="Calibri" w:hAnsi="Calibri" w:cs="Calibri"/>
          <w:b/>
          <w:sz w:val="20"/>
          <w:szCs w:val="20"/>
        </w:rPr>
        <w:t xml:space="preserve">: </w:t>
      </w:r>
      <w:r w:rsidRPr="004E3B73">
        <w:rPr>
          <w:rFonts w:ascii="Calibri" w:hAnsi="Calibri" w:cs="Calibri"/>
          <w:sz w:val="20"/>
          <w:szCs w:val="20"/>
        </w:rPr>
        <w:t xml:space="preserve">Precipitation and growth inhibition effects of </w:t>
      </w:r>
      <w:proofErr w:type="spellStart"/>
      <w:r w:rsidRPr="004E3B73">
        <w:rPr>
          <w:rFonts w:ascii="Calibri" w:hAnsi="Calibri" w:cs="Calibri"/>
          <w:sz w:val="20"/>
          <w:szCs w:val="20"/>
        </w:rPr>
        <w:t>ZnCl</w:t>
      </w:r>
      <w:proofErr w:type="spellEnd"/>
      <w:r w:rsidRPr="004E3B73">
        <w:rPr>
          <w:rFonts w:ascii="Calibri" w:hAnsi="Calibri" w:cs="Calibri"/>
          <w:sz w:val="20"/>
          <w:szCs w:val="20"/>
        </w:rPr>
        <w:t xml:space="preserve">₂ in </w:t>
      </w:r>
      <w:proofErr w:type="spellStart"/>
      <w:r w:rsidRPr="004E3B73">
        <w:rPr>
          <w:rFonts w:ascii="Calibri" w:hAnsi="Calibri" w:cs="Calibri"/>
          <w:sz w:val="20"/>
          <w:szCs w:val="20"/>
        </w:rPr>
        <w:t>TGhL</w:t>
      </w:r>
      <w:proofErr w:type="spellEnd"/>
      <w:r w:rsidRPr="004E3B73">
        <w:rPr>
          <w:rFonts w:ascii="Calibri" w:hAnsi="Calibri" w:cs="Calibri"/>
          <w:sz w:val="20"/>
          <w:szCs w:val="20"/>
        </w:rPr>
        <w:t xml:space="preserve"> medium.</w:t>
      </w:r>
      <w:r w:rsidRPr="10B98526">
        <w:rPr>
          <w:rFonts w:ascii="Calibri" w:hAnsi="Calibri" w:cs="Calibri"/>
          <w:b/>
          <w:sz w:val="20"/>
          <w:szCs w:val="20"/>
        </w:rPr>
        <w:t xml:space="preserve"> </w:t>
      </w:r>
      <w:r w:rsidRPr="00191C11">
        <w:rPr>
          <w:rFonts w:ascii="Calibri" w:hAnsi="Calibri" w:cs="Calibri"/>
          <w:bCs/>
          <w:sz w:val="20"/>
          <w:szCs w:val="20"/>
        </w:rPr>
        <w:t xml:space="preserve">Representative images showing the effect of </w:t>
      </w:r>
      <w:proofErr w:type="spellStart"/>
      <w:r w:rsidRPr="00191C11">
        <w:rPr>
          <w:rFonts w:ascii="Calibri" w:hAnsi="Calibri" w:cs="Calibri"/>
          <w:bCs/>
          <w:sz w:val="20"/>
          <w:szCs w:val="20"/>
        </w:rPr>
        <w:t>ZnCl</w:t>
      </w:r>
      <w:proofErr w:type="spellEnd"/>
      <w:r w:rsidRPr="00191C11">
        <w:rPr>
          <w:rFonts w:ascii="Calibri" w:hAnsi="Calibri" w:cs="Calibri"/>
          <w:bCs/>
          <w:sz w:val="20"/>
          <w:szCs w:val="20"/>
        </w:rPr>
        <w:t>₂ concentrations on</w:t>
      </w:r>
      <w:r w:rsidRPr="10B98526">
        <w:rPr>
          <w:rFonts w:ascii="Calibri" w:hAnsi="Calibri" w:cs="Calibri"/>
          <w:sz w:val="20"/>
          <w:szCs w:val="20"/>
        </w:rPr>
        <w:t xml:space="preserve"> Bd and </w:t>
      </w:r>
      <w:proofErr w:type="spellStart"/>
      <w:r w:rsidRPr="10B98526">
        <w:rPr>
          <w:rFonts w:ascii="Calibri" w:hAnsi="Calibri" w:cs="Calibri"/>
          <w:sz w:val="20"/>
          <w:szCs w:val="20"/>
        </w:rPr>
        <w:t>Bsal</w:t>
      </w:r>
      <w:proofErr w:type="spellEnd"/>
      <w:r w:rsidRPr="00191C11">
        <w:rPr>
          <w:rFonts w:ascii="Calibri" w:hAnsi="Calibri" w:cs="Calibri"/>
          <w:bCs/>
          <w:sz w:val="20"/>
          <w:szCs w:val="20"/>
        </w:rPr>
        <w:t xml:space="preserve"> growth and precipitation in </w:t>
      </w:r>
      <w:proofErr w:type="spellStart"/>
      <w:r w:rsidRPr="00191C11">
        <w:rPr>
          <w:rFonts w:ascii="Calibri" w:hAnsi="Calibri" w:cs="Calibri"/>
          <w:bCs/>
          <w:sz w:val="20"/>
          <w:szCs w:val="20"/>
        </w:rPr>
        <w:t>TGhL</w:t>
      </w:r>
      <w:proofErr w:type="spellEnd"/>
      <w:r w:rsidRPr="00191C11">
        <w:rPr>
          <w:rFonts w:ascii="Calibri" w:hAnsi="Calibri" w:cs="Calibri"/>
          <w:bCs/>
          <w:sz w:val="20"/>
          <w:szCs w:val="20"/>
        </w:rPr>
        <w:t xml:space="preserve"> medium. At concentrations ≥ 2.5 mM, </w:t>
      </w:r>
      <w:proofErr w:type="spellStart"/>
      <w:r w:rsidRPr="00191C11">
        <w:rPr>
          <w:rFonts w:ascii="Calibri" w:hAnsi="Calibri" w:cs="Calibri"/>
          <w:bCs/>
          <w:sz w:val="20"/>
          <w:szCs w:val="20"/>
        </w:rPr>
        <w:t>ZnCl</w:t>
      </w:r>
      <w:proofErr w:type="spellEnd"/>
      <w:r w:rsidRPr="00191C11">
        <w:rPr>
          <w:rFonts w:ascii="Calibri" w:hAnsi="Calibri" w:cs="Calibri"/>
          <w:bCs/>
          <w:sz w:val="20"/>
          <w:szCs w:val="20"/>
        </w:rPr>
        <w:t>₂ precipitated in the medium, which corresponded to growth inhibition. Concentrations ≤</w:t>
      </w:r>
      <w:r w:rsidRPr="10B98526">
        <w:rPr>
          <w:rFonts w:ascii="Calibri" w:hAnsi="Calibri" w:cs="Calibri"/>
          <w:sz w:val="20"/>
          <w:szCs w:val="20"/>
        </w:rPr>
        <w:t xml:space="preserve"> </w:t>
      </w:r>
      <w:r w:rsidRPr="00191C11">
        <w:rPr>
          <w:rFonts w:ascii="Calibri" w:hAnsi="Calibri" w:cs="Calibri"/>
          <w:bCs/>
          <w:sz w:val="20"/>
          <w:szCs w:val="20"/>
        </w:rPr>
        <w:t xml:space="preserve">2.5 mM no longer caused precipitation but still inhibited growth. At 100 µM, </w:t>
      </w:r>
      <w:proofErr w:type="spellStart"/>
      <w:r w:rsidRPr="00191C11">
        <w:rPr>
          <w:rFonts w:ascii="Calibri" w:hAnsi="Calibri" w:cs="Calibri"/>
          <w:bCs/>
          <w:sz w:val="20"/>
          <w:szCs w:val="20"/>
        </w:rPr>
        <w:t>ZnCl</w:t>
      </w:r>
      <w:proofErr w:type="spellEnd"/>
      <w:r w:rsidRPr="00191C11">
        <w:rPr>
          <w:rFonts w:ascii="Calibri" w:hAnsi="Calibri" w:cs="Calibri"/>
          <w:bCs/>
          <w:sz w:val="20"/>
          <w:szCs w:val="20"/>
        </w:rPr>
        <w:t xml:space="preserve">₂ did not </w:t>
      </w:r>
      <w:r w:rsidRPr="005B679E">
        <w:rPr>
          <w:rFonts w:ascii="Calibri" w:hAnsi="Calibri" w:cs="Calibri"/>
          <w:bCs/>
          <w:sz w:val="20"/>
          <w:szCs w:val="20"/>
        </w:rPr>
        <w:t xml:space="preserve">precipitate or interfere with growth in control </w:t>
      </w:r>
      <w:proofErr w:type="spellStart"/>
      <w:r w:rsidRPr="005B679E">
        <w:rPr>
          <w:rFonts w:ascii="Calibri" w:hAnsi="Calibri" w:cs="Calibri"/>
          <w:bCs/>
          <w:sz w:val="20"/>
          <w:szCs w:val="20"/>
        </w:rPr>
        <w:t>TGhL</w:t>
      </w:r>
      <w:proofErr w:type="spellEnd"/>
      <w:r w:rsidRPr="005B679E">
        <w:rPr>
          <w:rFonts w:ascii="Calibri" w:hAnsi="Calibri" w:cs="Calibri"/>
          <w:bCs/>
          <w:sz w:val="20"/>
          <w:szCs w:val="20"/>
        </w:rPr>
        <w:t xml:space="preserve"> cultures. </w:t>
      </w:r>
      <w:r w:rsidRPr="005B679E">
        <w:rPr>
          <w:rFonts w:ascii="Calibri" w:hAnsi="Calibri" w:cs="Calibri"/>
          <w:color w:val="000000" w:themeColor="text1"/>
          <w:sz w:val="20"/>
          <w:szCs w:val="20"/>
        </w:rPr>
        <w:t xml:space="preserve">The "-" condition indicates the absence of </w:t>
      </w:r>
      <w:proofErr w:type="spellStart"/>
      <w:r w:rsidRPr="005B679E">
        <w:rPr>
          <w:rFonts w:ascii="Calibri" w:hAnsi="Calibri" w:cs="Calibri"/>
          <w:color w:val="000000" w:themeColor="text1"/>
          <w:sz w:val="20"/>
          <w:szCs w:val="20"/>
        </w:rPr>
        <w:t>ZnCl</w:t>
      </w:r>
      <w:proofErr w:type="spellEnd"/>
      <w:r w:rsidRPr="005B679E">
        <w:rPr>
          <w:rFonts w:ascii="Calibri" w:hAnsi="Calibri" w:cs="Calibri"/>
          <w:color w:val="000000" w:themeColor="text1"/>
          <w:sz w:val="20"/>
          <w:szCs w:val="20"/>
        </w:rPr>
        <w:t>₂ supplementation. Scale bar = 50 µm.</w:t>
      </w:r>
    </w:p>
    <w:p w14:paraId="5ECF2C0A" w14:textId="77777777" w:rsidR="00A57B5E" w:rsidRDefault="00A57B5E"/>
    <w:sectPr w:rsidR="00A57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B2C"/>
    <w:rsid w:val="00040A21"/>
    <w:rsid w:val="0005487F"/>
    <w:rsid w:val="000C4053"/>
    <w:rsid w:val="0011419C"/>
    <w:rsid w:val="00125AB1"/>
    <w:rsid w:val="001273E4"/>
    <w:rsid w:val="001A24CE"/>
    <w:rsid w:val="001C08E0"/>
    <w:rsid w:val="00280B24"/>
    <w:rsid w:val="00354F74"/>
    <w:rsid w:val="004B6B97"/>
    <w:rsid w:val="004E3B73"/>
    <w:rsid w:val="00501EBB"/>
    <w:rsid w:val="005377A7"/>
    <w:rsid w:val="00592756"/>
    <w:rsid w:val="00596C69"/>
    <w:rsid w:val="005D6F2E"/>
    <w:rsid w:val="00654FB1"/>
    <w:rsid w:val="00732A74"/>
    <w:rsid w:val="007615CC"/>
    <w:rsid w:val="0078211F"/>
    <w:rsid w:val="008138BC"/>
    <w:rsid w:val="00857014"/>
    <w:rsid w:val="0087248B"/>
    <w:rsid w:val="008734DB"/>
    <w:rsid w:val="008F35B0"/>
    <w:rsid w:val="009B07D8"/>
    <w:rsid w:val="009E5E00"/>
    <w:rsid w:val="009E6430"/>
    <w:rsid w:val="00A20893"/>
    <w:rsid w:val="00A57B5E"/>
    <w:rsid w:val="00B00EEF"/>
    <w:rsid w:val="00B309B3"/>
    <w:rsid w:val="00BA457A"/>
    <w:rsid w:val="00BB5B21"/>
    <w:rsid w:val="00C31C66"/>
    <w:rsid w:val="00C91EB1"/>
    <w:rsid w:val="00CE7A92"/>
    <w:rsid w:val="00D25CE0"/>
    <w:rsid w:val="00D60ABC"/>
    <w:rsid w:val="00D60BA2"/>
    <w:rsid w:val="00D655FA"/>
    <w:rsid w:val="00D9056E"/>
    <w:rsid w:val="00DB7534"/>
    <w:rsid w:val="00DC5E2D"/>
    <w:rsid w:val="00E06071"/>
    <w:rsid w:val="00E67D11"/>
    <w:rsid w:val="00E84CC2"/>
    <w:rsid w:val="00EE75AD"/>
    <w:rsid w:val="00F64B2C"/>
    <w:rsid w:val="00F83B84"/>
    <w:rsid w:val="00FD2DF0"/>
    <w:rsid w:val="00FF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6C5BB"/>
  <w15:chartTrackingRefBased/>
  <w15:docId w15:val="{B0FD79BE-C3C0-4EA9-955C-7F745C5BF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8E0"/>
    <w:pPr>
      <w:spacing w:line="259" w:lineRule="auto"/>
    </w:pPr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4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4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4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B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B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B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B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B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B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4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4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4B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4B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4B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B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B2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0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5D6F2E"/>
    <w:pPr>
      <w:spacing w:after="0" w:line="240" w:lineRule="auto"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628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Verbrugghe</dc:creator>
  <cp:keywords/>
  <dc:description/>
  <cp:lastModifiedBy>Elin Verbrugghe</cp:lastModifiedBy>
  <cp:revision>2</cp:revision>
  <dcterms:created xsi:type="dcterms:W3CDTF">2026-03-13T10:52:00Z</dcterms:created>
  <dcterms:modified xsi:type="dcterms:W3CDTF">2026-03-13T10:52:00Z</dcterms:modified>
</cp:coreProperties>
</file>