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1"/>
        <w:tblW w:w="8819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60" w:type="dxa"/>
          <w:bottom w:w="0" w:type="dxa"/>
          <w:right w:w="60" w:type="dxa"/>
        </w:tblCellMar>
      </w:tblPr>
      <w:tblGrid>
        <w:gridCol w:w="1694"/>
        <w:gridCol w:w="1773"/>
        <w:gridCol w:w="1773"/>
        <w:gridCol w:w="1789"/>
        <w:gridCol w:w="1790"/>
      </w:tblGrid>
      <w:tr w14:paraId="634BA8A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blHeader/>
          <w:jc w:val="center"/>
        </w:trPr>
        <w:tc>
          <w:tcPr>
            <w:tcW w:w="8819" w:type="dxa"/>
            <w:gridSpan w:val="5"/>
            <w:tcBorders>
              <w:top w:val="nil"/>
              <w:left w:val="single" w:color="D3D3D3" w:sz="0" w:space="0"/>
              <w:bottom w:val="single" w:color="auto" w:sz="4" w:space="0"/>
              <w:right w:val="single" w:color="D3D3D3" w:sz="0" w:space="0"/>
            </w:tcBorders>
          </w:tcPr>
          <w:p w14:paraId="288AA6B7">
            <w:pPr>
              <w:keepNext/>
              <w:spacing w:after="60"/>
              <w:jc w:val="left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 </w:t>
            </w:r>
          </w:p>
          <w:p w14:paraId="2910457F">
            <w:pPr>
              <w:keepNext/>
              <w:spacing w:after="60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Virulence genes according to the ST131 and others of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Cs w:val="21"/>
                <w:lang w:val="en-US" w:eastAsia="zh-CN"/>
              </w:rPr>
              <w:t>E. coli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 in patients with bacteraemia</w:t>
            </w:r>
          </w:p>
        </w:tc>
      </w:tr>
      <w:tr w14:paraId="0787F86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tblHeader/>
          <w:jc w:val="center"/>
        </w:trPr>
        <w:tc>
          <w:tcPr>
            <w:tcW w:w="1694" w:type="dxa"/>
            <w:tcBorders>
              <w:left w:val="single" w:color="D3D3D3" w:sz="0" w:space="0"/>
              <w:bottom w:val="single" w:color="auto" w:sz="4" w:space="0"/>
            </w:tcBorders>
            <w:vAlign w:val="top"/>
          </w:tcPr>
          <w:p w14:paraId="059C50C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Characteristic</w:t>
            </w:r>
          </w:p>
        </w:tc>
        <w:tc>
          <w:tcPr>
            <w:tcW w:w="1773" w:type="dxa"/>
            <w:tcBorders>
              <w:bottom w:val="single" w:color="auto" w:sz="4" w:space="0"/>
            </w:tcBorders>
            <w:vAlign w:val="top"/>
          </w:tcPr>
          <w:p w14:paraId="58D3EA3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Others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N = 38</w:t>
            </w: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773" w:type="dxa"/>
            <w:tcBorders>
              <w:bottom w:val="single" w:color="auto" w:sz="4" w:space="0"/>
            </w:tcBorders>
            <w:vAlign w:val="top"/>
          </w:tcPr>
          <w:p w14:paraId="54CD067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ST131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N = 27</w:t>
            </w: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789" w:type="dxa"/>
            <w:tcBorders>
              <w:bottom w:val="single" w:color="auto" w:sz="4" w:space="0"/>
            </w:tcBorders>
            <w:vAlign w:val="top"/>
          </w:tcPr>
          <w:p w14:paraId="587EC05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p-value</w:t>
            </w: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90" w:type="dxa"/>
            <w:tcBorders>
              <w:bottom w:val="single" w:color="auto" w:sz="4" w:space="0"/>
              <w:right w:val="single" w:color="D3D3D3" w:sz="0" w:space="0"/>
            </w:tcBorders>
            <w:vAlign w:val="top"/>
          </w:tcPr>
          <w:p w14:paraId="11A524F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q-value</w:t>
            </w: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3</w:t>
            </w:r>
          </w:p>
        </w:tc>
      </w:tr>
      <w:tr w14:paraId="759A8DA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auto" w:sz="4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50D3F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afaA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DFA68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0585E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(11%)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EED37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6.415162e-01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3399A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C05D3A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3864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afaB-I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F6AFAB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21F86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(11%)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04470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6.415162e-01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CA25E3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2C7E6A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696705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afaC-I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45F661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DC163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(11%)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84DD7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6.415162e-01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431D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D2C9BE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E903D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afaD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B4521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15AB0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(11%)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84F584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2.991182e-01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6F9833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FF4523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36566C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afaE-I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42497F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E6B6F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(3.7%)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0072D6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6691C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381A0E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02113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afaE-V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5B6F0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BE552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D5803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4A405D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CA370C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F0607B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aslA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563F7C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725CC3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18069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3.698763e-02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4C09F1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FD05D9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2B143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astA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0B3F84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3484AE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6F5A7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5EE3E1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3DA3EC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A3E31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54AE24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(32%)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4D6EB1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404FD5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2.850196e-09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E789AD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3.705255e-07</w:t>
            </w:r>
          </w:p>
        </w:tc>
      </w:tr>
      <w:tr w14:paraId="068D13E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A7CD2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chuS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E76687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F91D35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865F9C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B2C88E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40E354E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418D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chuT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D05A1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 (45%)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1D379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5EA72C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5.001982e-07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41E46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6.502577e-05</w:t>
            </w:r>
          </w:p>
        </w:tc>
      </w:tr>
      <w:tr w14:paraId="3D172A7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C3CD88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chuU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4C0FE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(71%)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0C099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2D8772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605E8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55E2504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CC53E1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chuV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EC0C4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(71%)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B9F559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AA4117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33F13A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1CBA479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2D8BE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chuW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5C0E6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(71%)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A1732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6CCD65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46F88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589E111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15923D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chuX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C049C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(34%)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2DBB90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570C6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9.373260e-09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84903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1.218524e-06</w:t>
            </w:r>
          </w:p>
        </w:tc>
      </w:tr>
      <w:tr w14:paraId="6A64A4F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0247D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chuY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989FA1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(71%)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D4B092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AC33F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51F65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58A8D97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18D85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cnf1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30682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(11%)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219A01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(52%)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C1FD4C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4.913440e-04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33574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6.387472e-02</w:t>
            </w:r>
          </w:p>
        </w:tc>
      </w:tr>
      <w:tr w14:paraId="1F75608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ACC3B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csgB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DD108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CF1A9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3B60F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034B8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46BBDB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05A0E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csgD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3FB2AD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A7616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151A56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4.153846e-01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42741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5A70AD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459FF6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csgF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A782C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45027B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21160C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4.153846e-01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FBB0B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548FAB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456CA3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csgG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0998FF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345EE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29A6E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4.153846e-01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F49D7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04786D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BC7830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daaF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FA1B5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8F9136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(11%)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66B4FF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6.415162e-01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E8350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464C20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0CC78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draD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C4ECB8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E2B2D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F3C6C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71ED1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3A8504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87464B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draP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4919C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6E917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(11%)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CFD94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6.415162e-01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CF381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65D745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B1D9AC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C780F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5AC227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B3A7D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3AD72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37EC65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A44569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BBA34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74616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CA124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2CD1F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FDF4F5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8BF5D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163D54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FB101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A60F4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A4586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6969EB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F2943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2DE2B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06073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2EA12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AE9CE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50EBC6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B537F5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49E52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6E814B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070197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78C867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47F7AD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15F6DF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09E0A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6FBB3A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127801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36A6A5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14A8F2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97F96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entS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647847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B27F5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CCBE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BC7F68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A4B8A3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62EF1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espL1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7BEF7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(66%)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79FAB4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7BDD2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9.373260e-09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1E0DB5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1.218524e-06</w:t>
            </w:r>
          </w:p>
        </w:tc>
      </w:tr>
      <w:tr w14:paraId="42FC0CA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F01881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espL4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8CEC8B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F7506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D4482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E1A8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3F1BED0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7D1BA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espR1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C9AEB7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(66%)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E47787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E43C7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9.373260e-09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F0DB5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1.218524e-06</w:t>
            </w:r>
          </w:p>
        </w:tc>
      </w:tr>
      <w:tr w14:paraId="37007ED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60FD9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espR4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ED276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10C7D7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73543B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73EAB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333C089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90FE55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espX1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DCFFA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648C8D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4CCC4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3.076252e-08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4564E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3.999127e-06</w:t>
            </w:r>
          </w:p>
        </w:tc>
      </w:tr>
      <w:tr w14:paraId="13F33BD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21940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espX4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393D0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(66%)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EE6A62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18229D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9.373260e-09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8C3C5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1.218524e-06</w:t>
            </w:r>
          </w:p>
        </w:tc>
      </w:tr>
      <w:tr w14:paraId="4ED7DBA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4B2D2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espX5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10E62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(55%)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5B032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938DA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5.001982e-07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8AD63B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6.502577e-05</w:t>
            </w:r>
          </w:p>
        </w:tc>
      </w:tr>
      <w:tr w14:paraId="5A8AAB9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12133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espY1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773F3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(37%)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C17A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8AFF5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722F3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549F0FF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4E6CDC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espY2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71FF8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(37%)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165820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E3A8DE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763A43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3018E89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3475F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espY3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89E222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(26%)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92010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3E139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3.682785e-03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181EAC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4.787621e-01</w:t>
            </w:r>
          </w:p>
        </w:tc>
      </w:tr>
      <w:tr w14:paraId="7E9B220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69F3B2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espY4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AD024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3D906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9DA5A4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8C5FD8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25EE2E2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75D43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fdeC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35B221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A388E1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6B02D9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4.153846e-01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FD127B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7F33E7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D6CE28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fepA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3C6CB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24012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24DDA8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C4B22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472E79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B0FD5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fepB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F44B8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80227C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BBC2F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32A1B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E90060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2B33D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fepC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F71A55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E0BE5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F2F13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81D7EA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127201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6436FE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fepD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429412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DB4F9D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E0847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A45C1C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CD6964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50729C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fepG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DAE18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0AEC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4166F5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BB9AAB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5DE0F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50084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fes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5B11A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CC1A09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B3AA82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52D90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AF1E1E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18BB59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C1A67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B1AEF0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350BF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BC7CC3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C164EE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C74FE5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4D2C4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EA7E11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(52%)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97294D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1.282572e-05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C47D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1.667344e-03</w:t>
            </w:r>
          </w:p>
        </w:tc>
      </w:tr>
      <w:tr w14:paraId="33F9B0D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DEEE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9776A7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3C4E9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9FDE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11E56E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600339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D0213E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C3538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6903A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BD85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CA2BD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CC72D7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C7FDF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6621C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2B9D1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436A9F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0223E9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3874D0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0284AE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4CE873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2270AA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ED053D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2CB77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70A238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8A429D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CE50A0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BE4C8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8A309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777D2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DD6CCA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00E4E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fimH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C595D7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643E6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BAE5E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01201A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11450F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474BEE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fimI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DCBDD1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(97%)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EE626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42AE9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318DA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B0FB28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72824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focA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FC84F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866AF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C1B6F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9598B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23C544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440414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focC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160E9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3AE56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380DC1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87650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27F569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79F63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focD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4E8892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7E38F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11F4B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E4C5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CEF467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A2A685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focF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F1273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798A5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BD425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5A7AEF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930EA9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701BA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focG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1E295C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98327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D56DF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E7F86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F90330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4A3BF8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focH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8F670E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5570B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5D1AB1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79D7B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21FBB4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028FB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fyuA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F4F9F1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C981A9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41D54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3.698763e-02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9FA8E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17C591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5F777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76FB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 (79%)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A207D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12D35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1.747231e-01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417D9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2379C8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734A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40AA80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DD7F9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774BCA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1.045073e-01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75B1E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D459C2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7DA3B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0FD88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962EB5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EBE5C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1.045073e-01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DB47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8F01DB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285519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F983FF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EDA90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(89%)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1F924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3.310811e-01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E06E0F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8232A4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B00C9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2DF7E9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07D48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E6FF91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1.045073e-01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8B3788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AE83D2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819ED3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gspH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AD2CE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FA01A9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C29050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1.045073e-01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B370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4CA8FB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7F9CE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gspI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CB3DEB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 (79%)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B73787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E1DF6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1.747231e-01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F44284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5665DF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F89B2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gspJ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165E79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 (79%)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D714D7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B5930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1.747231e-01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6D5DC0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EC0C3C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2ED43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gspK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6914BB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 (82%)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F130C6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8D0234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2.854088e-01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E68D2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0613AE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423FAF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gspL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5ED23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 (84%)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B403B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0004F7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3.700645e-02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6F6427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124DA4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D1CAD9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gspM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3D651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33 (87%)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5CAD6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47608A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7.054236e-02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F37221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D560DC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D78A1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gtrA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0DAB26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(16%)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FB366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6288C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3.700645e-02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25EF3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D1D696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95B898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gtrB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7B89C3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04EF54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2571B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87BA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0A560A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60968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hlyA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7BFFF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(13%)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17FD8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(48%)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66DAF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4.079805e-03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BEC3B2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5.303746e-01</w:t>
            </w:r>
          </w:p>
        </w:tc>
      </w:tr>
      <w:tr w14:paraId="461B7ED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7A476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hlyB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11241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(13%)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A3382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(48%)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AD7B3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4.079805e-03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5BF6E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5.303746e-01</w:t>
            </w:r>
          </w:p>
        </w:tc>
      </w:tr>
      <w:tr w14:paraId="11FBD50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DDDB2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hlyC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2DCB0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(13%)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8D28D2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(48%)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7EFC0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4.079805e-03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9826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5.303746e-01</w:t>
            </w:r>
          </w:p>
        </w:tc>
      </w:tr>
      <w:tr w14:paraId="641B1BC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28058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hlyD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689DF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(13%)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805CE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(48%)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79CE7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4.079805e-03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F1461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5.303746e-01</w:t>
            </w:r>
          </w:p>
        </w:tc>
      </w:tr>
      <w:tr w14:paraId="00BF46A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04907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ibeA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26AE1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FF0D32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E1B80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5D4F7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32CA7F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0733C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iroB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05A972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(34%)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65EF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7AECCD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3.712057e-04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7F453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4.825673e-02</w:t>
            </w:r>
          </w:p>
        </w:tc>
      </w:tr>
      <w:tr w14:paraId="61378DC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344CE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iroC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87801A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(34%)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E4508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F2AC0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3.712057e-04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3BEFE8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4.825673e-02</w:t>
            </w:r>
          </w:p>
        </w:tc>
      </w:tr>
      <w:tr w14:paraId="6786313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4629F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iroD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DC49E1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(37%)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AF14BB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F1AAC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3085B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490973B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21A06B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iroE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B811D4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(37%)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4D3B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4FD2AB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5C0A7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689F2A9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A9AF3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iroN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AB49CF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(34%)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F769F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7A9946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3.712057e-04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FAE311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4.825673e-02</w:t>
            </w:r>
          </w:p>
        </w:tc>
      </w:tr>
      <w:tr w14:paraId="297D11B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D326CE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irp1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899A2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EBFD7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(89%)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F67D7F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3.310811e-01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D5ADE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04C494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1E80E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irp2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44512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 (74%)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E9E4D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DFDC5C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3.682785e-03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98644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4.787621e-01</w:t>
            </w:r>
          </w:p>
        </w:tc>
      </w:tr>
      <w:tr w14:paraId="5F2AD7B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9A496F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iucA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41527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705379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E322A3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8.180214e-03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8B619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28B0AF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9A31BE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iucB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171D67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3C740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3B4B1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8.180214e-03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EBC8D7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5324A3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3029D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iucC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C269A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A5C4D9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219617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8.180214e-03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2BDC4C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300D2C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5583C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iucD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CAE6A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3E42F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(89%)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9BBD5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2.394744e-02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BBBAF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8169CE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1A2DA8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iutA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FA7779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6A4AFC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6F94F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8.180214e-03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7156A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60DE78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8E78B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kpsD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2BA487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(63%)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7BEA3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FD4C45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07C928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22CEFA2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E77555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kpsM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11F91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(55%)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38EE02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3ABD8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1.940973e-04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785606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2.523265e-02</w:t>
            </w:r>
          </w:p>
        </w:tc>
      </w:tr>
      <w:tr w14:paraId="625CE8C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6045C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kpsT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6183F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(24%)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1055B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B48C1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B6E526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CC3C1E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5BEC1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ompA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7C421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(100%)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000DC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1D3F3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0F1C7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75187D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CF23EA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45ADCE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CD90E9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108E3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C2BCC8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11E11D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D5438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8C9EF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(50%)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BBF69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FEF34C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3.364531e-06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6C7914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4.373890e-04</w:t>
            </w:r>
          </w:p>
        </w:tc>
      </w:tr>
      <w:tr w14:paraId="7CA10E9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9A00B6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E31AA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82728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16F7F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1.394300e-04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81EE5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1.812591e-02</w:t>
            </w:r>
          </w:p>
        </w:tc>
      </w:tr>
      <w:tr w14:paraId="55AF356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9B99D4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0D3B8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60F0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E92B2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1.394300e-04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62A73F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1.812591e-02</w:t>
            </w:r>
          </w:p>
        </w:tc>
      </w:tr>
      <w:tr w14:paraId="63A7183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D9F86B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FF97A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 (21%)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768FF7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(15%)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21C408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7.470503e-01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0E3866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02E319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C5811C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AFC4E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722C80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C60D89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1.394300e-04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60D73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1.812591e-02</w:t>
            </w:r>
          </w:p>
        </w:tc>
      </w:tr>
      <w:tr w14:paraId="7439ABE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730BC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B2DA0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(24%)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F627B1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019A8B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3.444115e-05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6AD35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4.477349e-03</w:t>
            </w:r>
          </w:p>
        </w:tc>
      </w:tr>
      <w:tr w14:paraId="4910B66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384C92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papH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826EB1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816859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310960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1.394300e-04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E57602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1.812591e-02</w:t>
            </w:r>
          </w:p>
        </w:tc>
      </w:tr>
      <w:tr w14:paraId="6181B58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133298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papI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2CDB14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(50%)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817E82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8332DA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3.364531e-06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6B9D6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4.373890e-04</w:t>
            </w:r>
          </w:p>
        </w:tc>
      </w:tr>
      <w:tr w14:paraId="1B1D4D7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81D0E3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papJ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B6896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C2FEB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9B20CA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1.394300e-04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9BD3E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1.812591e-02</w:t>
            </w:r>
          </w:p>
        </w:tc>
      </w:tr>
      <w:tr w14:paraId="14F2496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E30999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papK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809F1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66393B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(78%)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2697F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1.394300e-04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A0B95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1.812591e-02</w:t>
            </w:r>
          </w:p>
        </w:tc>
      </w:tr>
      <w:tr w14:paraId="5DB120B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DF7646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papX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D4087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(53%)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F56259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(93%)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6ECA93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7.952267e-04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025300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1.033795e-01</w:t>
            </w:r>
          </w:p>
        </w:tc>
      </w:tr>
      <w:tr w14:paraId="00B9484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F3FE22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pic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0D46A7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005C90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8FDCAF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5F43D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251C3C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156FE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sat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471E02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(32%)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FB1468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(89%)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EBADB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3.757967e-06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751FC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4.885357e-04</w:t>
            </w:r>
          </w:p>
        </w:tc>
      </w:tr>
      <w:tr w14:paraId="4D207BD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D08E1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senB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CE72E2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BE2009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(74%)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83E18D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4.308353e-04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14CDF5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5.600859e-02</w:t>
            </w:r>
          </w:p>
        </w:tc>
      </w:tr>
      <w:tr w14:paraId="5EC66DB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23B0D1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730BF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9EFB7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420E96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A7F09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1AE4BE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6C8FD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8D76DC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(11%)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B9AF4D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AE85A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1.349477e-01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C4A83C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58908A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6A291E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C3C1C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(11%)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1EDC2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95E39A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1.349477e-01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D5A78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2343B4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51D353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C8EB3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(11%)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97BBFE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7DC78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1.349477e-01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35B576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EF4566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8D38D4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DFBF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B8C7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BD01D7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08641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307B4B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EA30F3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sfaF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08BCFD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B0D4D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0E28B1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DFD8C9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334E13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AD3A0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sfaG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98256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8E02B8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AF3841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B1FEF8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603659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B0C66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sfaH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EB966C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(2.6%)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9A944E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C50C8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B7DD93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A4DA19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B5DB57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sfaS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5084F8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(5.3%)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DEF28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60C4AF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A4B8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FEFCD7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3DB29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sfaX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CF836C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95B0CF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0C7BC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F54F4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2B6275A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DA9D9D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sfaY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817133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(11%)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849774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572C01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1.349477e-01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3FA9D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BDB03A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B47EFB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shuA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1C32E5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(39%)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7D5C61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F1DAF0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1.463625e-04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0CFB83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1.902712e-02</w:t>
            </w:r>
          </w:p>
        </w:tc>
      </w:tr>
      <w:tr w14:paraId="663C9D1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C28DAB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shuS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65A7FC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8E5009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45447A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04E486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574D20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6356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shuT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40D2DB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(26%)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8A0488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80A7A7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3.682785e-03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5082B6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4.787621e-01</w:t>
            </w:r>
          </w:p>
        </w:tc>
      </w:tr>
      <w:tr w14:paraId="1203106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AAFDD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shuX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D8CEB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(37%)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F7FF3E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ABC336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1.713623e-04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10C5AC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2.227710e-02</w:t>
            </w:r>
          </w:p>
        </w:tc>
      </w:tr>
      <w:tr w14:paraId="173E796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A9A362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tcpC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91B9EF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(7.9%)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3ADBFF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BAB6CC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2.600962e-01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7A0C8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16B702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C3EAF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vat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118CB7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(29%)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F42324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98FA16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1.717118e-03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6302E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2.232253e-01</w:t>
            </w:r>
          </w:p>
        </w:tc>
      </w:tr>
      <w:tr w14:paraId="4544E27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1BA111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yagV/ecpE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2E441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(95%)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BF6408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(96%)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11671A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513021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85BC35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B1819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yagW/ecpD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AC66AA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(95%)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8F77EC9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9C7BC50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E9013F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FD8E7A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3612F0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yagX/ecpC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25509C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(95%)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6453D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AF1E67B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D23C21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2C2FB4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F3BFE0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yagY/ecpB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B8C74B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(95%)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6671A4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C66EDC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3BDC88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323E5AF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2F700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yagZ/ecpA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FEA433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(95%)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92274E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9EC3B9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6B67F4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6921D7F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D3516E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ybtA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8BBFC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EC5170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A11E7A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BF09F7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E7CCE4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266183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ybtE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1BC8DE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99D14D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A36275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A912D1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77CEE8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02A00F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ybtP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0C33B9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CD2B98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B24FC9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4FAE05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53ECF6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ED8709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ybtQ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065054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E87A71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5220FB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6C1008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0E04F2C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5A691E1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ybtS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237562E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FF1FCB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1783EA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D07C45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1407605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EE1E78C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ybtT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6B7CD55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F11C25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758C1E4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03133C9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6DC1B8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A08B9E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ybtU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BD00BB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75F163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55E443E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310DBB6D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7A06A27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18656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ybtX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43F70127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(76%)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75F3FBD3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2C10B282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7.885109e-03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D3D3D3" w:sz="0" w:space="0"/>
              <w:right w:val="single" w:color="D3D3D3" w:sz="0" w:space="0"/>
            </w:tcBorders>
            <w:vAlign w:val="top"/>
          </w:tcPr>
          <w:p w14:paraId="179CEB9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4C08E05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1694" w:type="dxa"/>
            <w:tcBorders>
              <w:top w:val="single" w:color="D3D3D3" w:sz="0" w:space="0"/>
              <w:left w:val="single" w:color="D3D3D3" w:sz="0" w:space="0"/>
              <w:bottom w:val="single" w:color="auto" w:sz="4" w:space="0"/>
              <w:right w:val="single" w:color="D3D3D3" w:sz="0" w:space="0"/>
            </w:tcBorders>
            <w:vAlign w:val="top"/>
          </w:tcPr>
          <w:p w14:paraId="6B93D2A6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ykgK/ecpR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auto" w:sz="4" w:space="0"/>
              <w:right w:val="single" w:color="D3D3D3" w:sz="0" w:space="0"/>
            </w:tcBorders>
            <w:vAlign w:val="top"/>
          </w:tcPr>
          <w:p w14:paraId="21050A4A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(95%)</w:t>
            </w:r>
          </w:p>
        </w:tc>
        <w:tc>
          <w:tcPr>
            <w:tcW w:w="1773" w:type="dxa"/>
            <w:tcBorders>
              <w:top w:val="single" w:color="D3D3D3" w:sz="0" w:space="0"/>
              <w:left w:val="single" w:color="D3D3D3" w:sz="0" w:space="0"/>
              <w:bottom w:val="single" w:color="auto" w:sz="4" w:space="0"/>
              <w:right w:val="single" w:color="D3D3D3" w:sz="0" w:space="0"/>
            </w:tcBorders>
            <w:vAlign w:val="top"/>
          </w:tcPr>
          <w:p w14:paraId="5968869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(100%)</w:t>
            </w:r>
          </w:p>
        </w:tc>
        <w:tc>
          <w:tcPr>
            <w:tcW w:w="1789" w:type="dxa"/>
            <w:tcBorders>
              <w:top w:val="single" w:color="D3D3D3" w:sz="0" w:space="0"/>
              <w:left w:val="single" w:color="D3D3D3" w:sz="0" w:space="0"/>
              <w:bottom w:val="single" w:color="auto" w:sz="4" w:space="0"/>
              <w:right w:val="single" w:color="D3D3D3" w:sz="0" w:space="0"/>
            </w:tcBorders>
            <w:vAlign w:val="top"/>
          </w:tcPr>
          <w:p w14:paraId="19FFE9D5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5.067308e-01</w:t>
            </w:r>
          </w:p>
        </w:tc>
        <w:tc>
          <w:tcPr>
            <w:tcW w:w="1790" w:type="dxa"/>
            <w:tcBorders>
              <w:top w:val="single" w:color="D3D3D3" w:sz="0" w:space="0"/>
              <w:left w:val="single" w:color="D3D3D3" w:sz="0" w:space="0"/>
              <w:bottom w:val="single" w:color="auto" w:sz="4" w:space="0"/>
              <w:right w:val="single" w:color="D3D3D3" w:sz="0" w:space="0"/>
            </w:tcBorders>
            <w:vAlign w:val="top"/>
          </w:tcPr>
          <w:p w14:paraId="09BA52D8">
            <w:pPr>
              <w:keepNext/>
              <w:spacing w:after="6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1.000000e+00</w:t>
            </w:r>
          </w:p>
        </w:tc>
      </w:tr>
      <w:tr w14:paraId="50F34F6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8819" w:type="dxa"/>
            <w:gridSpan w:val="5"/>
            <w:tcBorders>
              <w:top w:val="single" w:color="auto" w:sz="4" w:space="0"/>
            </w:tcBorders>
            <w:vAlign w:val="top"/>
          </w:tcPr>
          <w:p w14:paraId="0B943CF6">
            <w:pPr>
              <w:keepNext/>
              <w:spacing w:after="6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n (%)</w:t>
            </w:r>
          </w:p>
        </w:tc>
      </w:tr>
      <w:tr w14:paraId="725FE00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8819" w:type="dxa"/>
            <w:gridSpan w:val="5"/>
            <w:vAlign w:val="top"/>
          </w:tcPr>
          <w:p w14:paraId="213B134B">
            <w:pPr>
              <w:keepNext/>
              <w:spacing w:after="6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Fisher's exact test; NA</w:t>
            </w:r>
          </w:p>
        </w:tc>
      </w:tr>
      <w:tr w14:paraId="45E76C1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60" w:type="dxa"/>
            <w:bottom w:w="0" w:type="dxa"/>
            <w:right w:w="60" w:type="dxa"/>
          </w:tblCellMar>
        </w:tblPrEx>
        <w:trPr>
          <w:cantSplit/>
          <w:trHeight w:val="170" w:hRule="atLeast"/>
          <w:jc w:val="center"/>
        </w:trPr>
        <w:tc>
          <w:tcPr>
            <w:tcW w:w="8819" w:type="dxa"/>
            <w:gridSpan w:val="5"/>
            <w:vAlign w:val="top"/>
          </w:tcPr>
          <w:p w14:paraId="6322B786">
            <w:pPr>
              <w:keepNext/>
              <w:spacing w:after="6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Bonferroni correction for multiple testing</w:t>
            </w:r>
          </w:p>
        </w:tc>
      </w:tr>
    </w:tbl>
    <w:p w14:paraId="5A29A097">
      <w:pPr>
        <w:pStyle w:val="23"/>
      </w:pPr>
    </w:p>
    <w:sectPr>
      <w:footnotePr>
        <w:numRestart w:val="eachSect"/>
      </w:footnote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roman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中宋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18"/>
    <w:rsid w:val="00986C52"/>
    <w:rsid w:val="00DA0678"/>
    <w:rsid w:val="00F24418"/>
    <w:rsid w:val="0E792F4F"/>
    <w:rsid w:val="4D933355"/>
    <w:rsid w:val="6E78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</w:rPr>
  </w:style>
  <w:style w:type="character" w:customStyle="1" w:styleId="21">
    <w:name w:val="题注 字符"/>
    <w:basedOn w:val="19"/>
    <w:link w:val="12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副标题 字符"/>
    <w:basedOn w:val="19"/>
    <w:link w:val="1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标题 2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标题 3 字符"/>
    <w:basedOn w:val="19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标题 4 字符"/>
    <w:basedOn w:val="19"/>
    <w:link w:val="6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标题 5 字符"/>
    <w:basedOn w:val="19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标题 6 字符"/>
    <w:basedOn w:val="19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标题 7 字符"/>
    <w:basedOn w:val="19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标题 8 字符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标题 9 字符"/>
    <w:basedOn w:val="19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</w:style>
  <w:style w:type="character" w:customStyle="1" w:styleId="52">
    <w:name w:val="KeywordTok"/>
    <w:basedOn w:val="48"/>
    <w:qFormat/>
    <w:uiPriority w:val="0"/>
    <w:rPr>
      <w:rFonts w:ascii="Consolas" w:hAnsi="Consolas"/>
      <w:b/>
      <w:color w:val="007020"/>
      <w:sz w:val="22"/>
    </w:rPr>
  </w:style>
  <w:style w:type="character" w:customStyle="1" w:styleId="53">
    <w:name w:val="DataTypeTok"/>
    <w:basedOn w:val="48"/>
    <w:uiPriority w:val="0"/>
    <w:rPr>
      <w:rFonts w:ascii="Consolas" w:hAnsi="Consolas"/>
      <w:color w:val="902000"/>
      <w:sz w:val="22"/>
    </w:rPr>
  </w:style>
  <w:style w:type="character" w:customStyle="1" w:styleId="54">
    <w:name w:val="DecValTok"/>
    <w:basedOn w:val="48"/>
    <w:qFormat/>
    <w:uiPriority w:val="0"/>
    <w:rPr>
      <w:rFonts w:ascii="Consolas" w:hAnsi="Consolas"/>
      <w:color w:val="40A070"/>
      <w:sz w:val="22"/>
    </w:rPr>
  </w:style>
  <w:style w:type="character" w:customStyle="1" w:styleId="55">
    <w:name w:val="BaseNTok"/>
    <w:basedOn w:val="48"/>
    <w:qFormat/>
    <w:uiPriority w:val="0"/>
    <w:rPr>
      <w:rFonts w:ascii="Consolas" w:hAnsi="Consolas"/>
      <w:color w:val="40A070"/>
      <w:sz w:val="22"/>
    </w:rPr>
  </w:style>
  <w:style w:type="character" w:customStyle="1" w:styleId="56">
    <w:name w:val="FloatTok"/>
    <w:basedOn w:val="48"/>
    <w:uiPriority w:val="0"/>
    <w:rPr>
      <w:rFonts w:ascii="Consolas" w:hAnsi="Consolas"/>
      <w:color w:val="40A070"/>
      <w:sz w:val="22"/>
    </w:rPr>
  </w:style>
  <w:style w:type="character" w:customStyle="1" w:styleId="57">
    <w:name w:val="ConstantTok"/>
    <w:basedOn w:val="48"/>
    <w:qFormat/>
    <w:uiPriority w:val="0"/>
    <w:rPr>
      <w:rFonts w:ascii="Consolas" w:hAnsi="Consolas"/>
      <w:color w:val="880000"/>
      <w:sz w:val="22"/>
    </w:rPr>
  </w:style>
  <w:style w:type="character" w:customStyle="1" w:styleId="58">
    <w:name w:val="CharTok"/>
    <w:basedOn w:val="48"/>
    <w:qFormat/>
    <w:uiPriority w:val="0"/>
    <w:rPr>
      <w:rFonts w:ascii="Consolas" w:hAnsi="Consolas"/>
      <w:color w:val="4070A0"/>
      <w:sz w:val="22"/>
    </w:rPr>
  </w:style>
  <w:style w:type="character" w:customStyle="1" w:styleId="59">
    <w:name w:val="SpecialCharTok"/>
    <w:basedOn w:val="48"/>
    <w:qFormat/>
    <w:uiPriority w:val="0"/>
    <w:rPr>
      <w:rFonts w:ascii="Consolas" w:hAnsi="Consolas"/>
      <w:color w:val="4070A0"/>
      <w:sz w:val="22"/>
    </w:rPr>
  </w:style>
  <w:style w:type="character" w:customStyle="1" w:styleId="60">
    <w:name w:val="StringTok"/>
    <w:basedOn w:val="48"/>
    <w:uiPriority w:val="0"/>
    <w:rPr>
      <w:rFonts w:ascii="Consolas" w:hAnsi="Consolas"/>
      <w:color w:val="4070A0"/>
      <w:sz w:val="22"/>
    </w:rPr>
  </w:style>
  <w:style w:type="character" w:customStyle="1" w:styleId="61">
    <w:name w:val="VerbatimStringTok"/>
    <w:basedOn w:val="48"/>
    <w:qFormat/>
    <w:uiPriority w:val="0"/>
    <w:rPr>
      <w:rFonts w:ascii="Consolas" w:hAnsi="Consolas"/>
      <w:color w:val="4070A0"/>
      <w:sz w:val="22"/>
    </w:rPr>
  </w:style>
  <w:style w:type="character" w:customStyle="1" w:styleId="62">
    <w:name w:val="SpecialStringTok"/>
    <w:basedOn w:val="48"/>
    <w:qFormat/>
    <w:uiPriority w:val="0"/>
    <w:rPr>
      <w:rFonts w:ascii="Consolas" w:hAnsi="Consolas"/>
      <w:color w:val="BB6688"/>
      <w:sz w:val="22"/>
    </w:rPr>
  </w:style>
  <w:style w:type="character" w:customStyle="1" w:styleId="63">
    <w:name w:val="ImportTok"/>
    <w:basedOn w:val="48"/>
    <w:uiPriority w:val="0"/>
    <w:rPr>
      <w:rFonts w:ascii="Consolas" w:hAnsi="Consolas"/>
      <w:b/>
      <w:color w:val="008000"/>
      <w:sz w:val="22"/>
    </w:rPr>
  </w:style>
  <w:style w:type="character" w:customStyle="1" w:styleId="64">
    <w:name w:val="CommentTok"/>
    <w:basedOn w:val="48"/>
    <w:qFormat/>
    <w:uiPriority w:val="0"/>
    <w:rPr>
      <w:rFonts w:ascii="Consolas" w:hAnsi="Consolas"/>
      <w:i/>
      <w:color w:val="60A0B0"/>
      <w:sz w:val="22"/>
    </w:rPr>
  </w:style>
  <w:style w:type="character" w:customStyle="1" w:styleId="65">
    <w:name w:val="DocumentationTok"/>
    <w:basedOn w:val="48"/>
    <w:uiPriority w:val="0"/>
    <w:rPr>
      <w:rFonts w:ascii="Consolas" w:hAnsi="Consolas"/>
      <w:i/>
      <w:color w:val="BA2121"/>
      <w:sz w:val="22"/>
    </w:rPr>
  </w:style>
  <w:style w:type="character" w:customStyle="1" w:styleId="66">
    <w:name w:val="AnnotationTok"/>
    <w:basedOn w:val="48"/>
    <w:uiPriority w:val="0"/>
    <w:rPr>
      <w:rFonts w:ascii="Consolas" w:hAnsi="Consolas"/>
      <w:b/>
      <w:i/>
      <w:color w:val="60A0B0"/>
      <w:sz w:val="22"/>
    </w:rPr>
  </w:style>
  <w:style w:type="character" w:customStyle="1" w:styleId="67">
    <w:name w:val="CommentVarTok"/>
    <w:basedOn w:val="48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8">
    <w:name w:val="OtherTok"/>
    <w:basedOn w:val="48"/>
    <w:uiPriority w:val="0"/>
    <w:rPr>
      <w:rFonts w:ascii="Consolas" w:hAnsi="Consolas"/>
      <w:color w:val="007020"/>
      <w:sz w:val="22"/>
    </w:rPr>
  </w:style>
  <w:style w:type="character" w:customStyle="1" w:styleId="69">
    <w:name w:val="FunctionTok"/>
    <w:basedOn w:val="48"/>
    <w:uiPriority w:val="0"/>
    <w:rPr>
      <w:rFonts w:ascii="Consolas" w:hAnsi="Consolas"/>
      <w:color w:val="06287E"/>
      <w:sz w:val="22"/>
    </w:rPr>
  </w:style>
  <w:style w:type="character" w:customStyle="1" w:styleId="70">
    <w:name w:val="VariableTok"/>
    <w:basedOn w:val="48"/>
    <w:uiPriority w:val="0"/>
    <w:rPr>
      <w:rFonts w:ascii="Consolas" w:hAnsi="Consolas"/>
      <w:color w:val="19177C"/>
      <w:sz w:val="22"/>
    </w:rPr>
  </w:style>
  <w:style w:type="character" w:customStyle="1" w:styleId="71">
    <w:name w:val="ControlFlowTok"/>
    <w:basedOn w:val="48"/>
    <w:uiPriority w:val="0"/>
    <w:rPr>
      <w:rFonts w:ascii="Consolas" w:hAnsi="Consolas"/>
      <w:b/>
      <w:color w:val="007020"/>
      <w:sz w:val="22"/>
    </w:rPr>
  </w:style>
  <w:style w:type="character" w:customStyle="1" w:styleId="72">
    <w:name w:val="OperatorTok"/>
    <w:basedOn w:val="48"/>
    <w:qFormat/>
    <w:uiPriority w:val="0"/>
    <w:rPr>
      <w:rFonts w:ascii="Consolas" w:hAnsi="Consolas"/>
      <w:color w:val="666666"/>
      <w:sz w:val="22"/>
    </w:rPr>
  </w:style>
  <w:style w:type="character" w:customStyle="1" w:styleId="73">
    <w:name w:val="BuiltInTok"/>
    <w:basedOn w:val="48"/>
    <w:qFormat/>
    <w:uiPriority w:val="0"/>
    <w:rPr>
      <w:rFonts w:ascii="Consolas" w:hAnsi="Consolas"/>
      <w:color w:val="008000"/>
      <w:sz w:val="22"/>
    </w:rPr>
  </w:style>
  <w:style w:type="character" w:customStyle="1" w:styleId="74">
    <w:name w:val="ExtensionTok"/>
    <w:basedOn w:val="48"/>
    <w:qFormat/>
    <w:uiPriority w:val="0"/>
    <w:rPr>
      <w:rFonts w:ascii="Consolas" w:hAnsi="Consolas"/>
      <w:sz w:val="22"/>
    </w:rPr>
  </w:style>
  <w:style w:type="character" w:customStyle="1" w:styleId="75">
    <w:name w:val="PreprocessorTok"/>
    <w:basedOn w:val="48"/>
    <w:uiPriority w:val="0"/>
    <w:rPr>
      <w:rFonts w:ascii="Consolas" w:hAnsi="Consolas"/>
      <w:color w:val="BC7A00"/>
      <w:sz w:val="22"/>
    </w:rPr>
  </w:style>
  <w:style w:type="character" w:customStyle="1" w:styleId="76">
    <w:name w:val="AttributeTok"/>
    <w:basedOn w:val="48"/>
    <w:qFormat/>
    <w:uiPriority w:val="0"/>
    <w:rPr>
      <w:rFonts w:ascii="Consolas" w:hAnsi="Consolas"/>
      <w:color w:val="7D9029"/>
      <w:sz w:val="22"/>
    </w:rPr>
  </w:style>
  <w:style w:type="character" w:customStyle="1" w:styleId="77">
    <w:name w:val="RegionMarkerTok"/>
    <w:basedOn w:val="48"/>
    <w:uiPriority w:val="0"/>
    <w:rPr>
      <w:rFonts w:ascii="Consolas" w:hAnsi="Consolas"/>
      <w:sz w:val="22"/>
    </w:rPr>
  </w:style>
  <w:style w:type="character" w:customStyle="1" w:styleId="78">
    <w:name w:val="InformationTok"/>
    <w:basedOn w:val="48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9">
    <w:name w:val="WarningTok"/>
    <w:basedOn w:val="48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80">
    <w:name w:val="AlertTok"/>
    <w:basedOn w:val="48"/>
    <w:uiPriority w:val="0"/>
    <w:rPr>
      <w:rFonts w:ascii="Consolas" w:hAnsi="Consolas"/>
      <w:b/>
      <w:color w:val="FF0000"/>
      <w:sz w:val="22"/>
    </w:rPr>
  </w:style>
  <w:style w:type="character" w:customStyle="1" w:styleId="81">
    <w:name w:val="ErrorTok"/>
    <w:basedOn w:val="48"/>
    <w:qFormat/>
    <w:uiPriority w:val="0"/>
    <w:rPr>
      <w:rFonts w:ascii="Consolas" w:hAnsi="Consolas"/>
      <w:b/>
      <w:color w:val="FF0000"/>
      <w:sz w:val="22"/>
    </w:rPr>
  </w:style>
  <w:style w:type="character" w:customStyle="1" w:styleId="82">
    <w:name w:val="NormalTok"/>
    <w:basedOn w:val="48"/>
    <w:qFormat/>
    <w:uiPriority w:val="0"/>
    <w:rPr>
      <w:rFonts w:ascii="Consolas" w:hAnsi="Consolas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1007</Words>
  <Characters>5844</Characters>
  <Lines>49</Lines>
  <Paragraphs>14</Paragraphs>
  <TotalTime>182</TotalTime>
  <ScaleCrop>false</ScaleCrop>
  <LinksUpToDate>false</LinksUpToDate>
  <CharactersWithSpaces>6148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2025-09-15T03:23:00Z</dcterms:created>
  <dc:creator>妮</dc:creator>
  <cp:lastModifiedBy>妮</cp:lastModifiedBy>
  <dcterms:modified xsi:type="dcterms:W3CDTF">2025-09-15T15:29:21Z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eyJoZGlkIjoiZjMyZDZkZTAzOTYwZTRlOTRhZTEzYWI4NzJjOTAxYzgiLCJ1c2VySWQiOiIyMDU4MDkzODUifQ==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D0329EE0043B467D8D0476D4FA32FBBE_12</vt:lpwstr>
  </property>
</Properties>
</file>