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92889" w14:textId="53DC2EE0" w:rsidR="005539B0" w:rsidRPr="005539B0" w:rsidRDefault="005539B0" w:rsidP="005539B0">
      <w:pPr>
        <w:keepNext/>
        <w:keepLines/>
        <w:spacing w:before="340" w:after="330" w:line="578" w:lineRule="auto"/>
        <w:outlineLvl w:val="0"/>
        <w:rPr>
          <w:rFonts w:ascii="Times New Roman" w:eastAsiaTheme="majorEastAsia" w:hAnsi="Times New Roman" w:cs="Times New Roman"/>
          <w:b/>
          <w:bCs/>
          <w:kern w:val="44"/>
          <w:sz w:val="30"/>
          <w:szCs w:val="30"/>
        </w:rPr>
      </w:pPr>
      <w:bookmarkStart w:id="0" w:name="_Hlk186018617"/>
      <w:r w:rsidRPr="005539B0">
        <w:rPr>
          <w:rFonts w:ascii="Times New Roman" w:eastAsiaTheme="majorEastAsia" w:hAnsi="Times New Roman" w:cs="Times New Roman" w:hint="eastAsia"/>
          <w:b/>
          <w:bCs/>
          <w:kern w:val="44"/>
          <w:sz w:val="30"/>
          <w:szCs w:val="30"/>
        </w:rPr>
        <w:t>Supplementary Material</w:t>
      </w:r>
    </w:p>
    <w:p w14:paraId="2FA29FFE" w14:textId="22A06CC3" w:rsidR="005539B0" w:rsidRPr="005539B0" w:rsidRDefault="005539B0" w:rsidP="005539B0">
      <w:pPr>
        <w:spacing w:line="480" w:lineRule="auto"/>
        <w:jc w:val="center"/>
        <w:rPr>
          <w:rFonts w:ascii="Times New Roman" w:eastAsia="宋体" w:hAnsi="Times New Roman" w:cs="Times New Roman"/>
          <w:b/>
          <w:bCs/>
          <w:sz w:val="30"/>
          <w:szCs w:val="30"/>
        </w:rPr>
      </w:pPr>
      <w:r w:rsidRPr="005539B0">
        <w:rPr>
          <w:rFonts w:ascii="Times New Roman" w:eastAsia="宋体" w:hAnsi="Times New Roman" w:cs="Times New Roman"/>
          <w:b/>
          <w:bCs/>
          <w:sz w:val="30"/>
          <w:szCs w:val="30"/>
        </w:rPr>
        <w:t>Unveiling microbial communities and biogeochemical cycles in Antarctic colored sno</w:t>
      </w:r>
      <w:r w:rsidRPr="005539B0">
        <w:rPr>
          <w:rFonts w:ascii="Times New Roman" w:eastAsia="宋体" w:hAnsi="Times New Roman" w:cs="Times New Roman" w:hint="eastAsia"/>
          <w:b/>
          <w:bCs/>
          <w:sz w:val="30"/>
          <w:szCs w:val="30"/>
        </w:rPr>
        <w:t>w</w:t>
      </w:r>
    </w:p>
    <w:p w14:paraId="0CE0A5EC" w14:textId="77777777" w:rsidR="005539B0" w:rsidRPr="005539B0" w:rsidRDefault="005539B0" w:rsidP="005539B0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bookmarkStart w:id="1" w:name="_Hlk186018493"/>
      <w:bookmarkEnd w:id="0"/>
      <w:r w:rsidRPr="005539B0">
        <w:rPr>
          <w:rFonts w:ascii="Times New Roman" w:eastAsia="宋体" w:hAnsi="Times New Roman" w:cs="Times New Roman"/>
          <w:sz w:val="24"/>
          <w:szCs w:val="24"/>
        </w:rPr>
        <w:t>Xiaohan</w:t>
      </w:r>
      <w:r w:rsidRPr="005539B0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5539B0">
        <w:rPr>
          <w:rFonts w:ascii="Times New Roman" w:eastAsia="宋体" w:hAnsi="Times New Roman" w:cs="Times New Roman"/>
          <w:sz w:val="24"/>
          <w:szCs w:val="24"/>
        </w:rPr>
        <w:t>Ai</w:t>
      </w:r>
      <w:r w:rsidRPr="005539B0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5539B0">
        <w:rPr>
          <w:rFonts w:ascii="Times New Roman" w:eastAsia="宋体" w:hAnsi="Times New Roman" w:cs="Times New Roman"/>
          <w:sz w:val="24"/>
          <w:szCs w:val="24"/>
          <w:vertAlign w:val="superscript"/>
        </w:rPr>
        <w:t>a,</w:t>
      </w:r>
      <w:r w:rsidRPr="005539B0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 xml:space="preserve"> </w:t>
      </w:r>
      <w:r w:rsidRPr="005539B0">
        <w:rPr>
          <w:rFonts w:ascii="Times New Roman" w:eastAsia="宋体" w:hAnsi="Times New Roman" w:cs="Times New Roman"/>
          <w:sz w:val="24"/>
          <w:szCs w:val="24"/>
          <w:vertAlign w:val="superscript"/>
        </w:rPr>
        <w:t>b</w:t>
      </w:r>
      <w:r w:rsidRPr="005539B0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 xml:space="preserve">, </w:t>
      </w:r>
      <w:r w:rsidRPr="005539B0">
        <w:rPr>
          <w:rFonts w:ascii="Times New Roman" w:eastAsia="宋体" w:hAnsi="Times New Roman" w:cs="Times New Roman"/>
          <w:sz w:val="24"/>
          <w:szCs w:val="24"/>
          <w:vertAlign w:val="superscript"/>
        </w:rPr>
        <w:t>g</w:t>
      </w:r>
      <w:r w:rsidRPr="005539B0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, 1</w:t>
      </w:r>
      <w:r w:rsidRPr="005539B0">
        <w:rPr>
          <w:rFonts w:ascii="Times New Roman" w:eastAsia="宋体" w:hAnsi="Times New Roman" w:cs="Times New Roman"/>
          <w:sz w:val="24"/>
          <w:szCs w:val="24"/>
        </w:rPr>
        <w:t>, Ze</w:t>
      </w:r>
      <w:r w:rsidRPr="005539B0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5539B0">
        <w:rPr>
          <w:rFonts w:ascii="Times New Roman" w:eastAsia="宋体" w:hAnsi="Times New Roman" w:cs="Times New Roman"/>
          <w:sz w:val="24"/>
          <w:szCs w:val="24"/>
        </w:rPr>
        <w:t>Ren</w:t>
      </w:r>
      <w:r w:rsidRPr="005539B0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5539B0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d, 1</w:t>
      </w:r>
      <w:r w:rsidRPr="005539B0">
        <w:rPr>
          <w:rFonts w:ascii="Times New Roman" w:eastAsia="宋体" w:hAnsi="Times New Roman" w:cs="Times New Roman"/>
          <w:sz w:val="24"/>
          <w:szCs w:val="24"/>
        </w:rPr>
        <w:t xml:space="preserve">, </w:t>
      </w:r>
      <w:bookmarkStart w:id="2" w:name="_Hlk186018779"/>
      <w:r w:rsidRPr="005539B0">
        <w:rPr>
          <w:rFonts w:ascii="Times New Roman" w:eastAsia="宋体" w:hAnsi="Times New Roman" w:cs="Times New Roman" w:hint="eastAsia"/>
          <w:sz w:val="24"/>
          <w:szCs w:val="24"/>
        </w:rPr>
        <w:t>Changzi Liu</w:t>
      </w:r>
      <w:bookmarkEnd w:id="2"/>
      <w:r w:rsidRPr="005539B0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 xml:space="preserve"> </w:t>
      </w:r>
      <w:r w:rsidRPr="005539B0">
        <w:rPr>
          <w:rFonts w:ascii="Times New Roman" w:eastAsia="宋体" w:hAnsi="Times New Roman" w:cs="Times New Roman"/>
          <w:sz w:val="24"/>
          <w:szCs w:val="24"/>
          <w:vertAlign w:val="superscript"/>
        </w:rPr>
        <w:t>b</w:t>
      </w:r>
      <w:r w:rsidRPr="005539B0"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r w:rsidRPr="005539B0">
        <w:rPr>
          <w:rFonts w:ascii="Times New Roman" w:eastAsia="宋体" w:hAnsi="Times New Roman" w:cs="Times New Roman" w:hint="eastAsia"/>
          <w:color w:val="1F1F1F"/>
          <w:sz w:val="24"/>
          <w:szCs w:val="24"/>
        </w:rPr>
        <w:t>C</w:t>
      </w:r>
      <w:r w:rsidRPr="005539B0">
        <w:rPr>
          <w:rFonts w:ascii="Times New Roman" w:eastAsia="宋体" w:hAnsi="Times New Roman" w:cs="Times New Roman"/>
          <w:color w:val="1F1F1F"/>
          <w:sz w:val="24"/>
          <w:szCs w:val="24"/>
        </w:rPr>
        <w:t>hunmei</w:t>
      </w:r>
      <w:r w:rsidRPr="005539B0">
        <w:rPr>
          <w:rFonts w:ascii="Times New Roman" w:eastAsia="宋体" w:hAnsi="Times New Roman" w:cs="Times New Roman" w:hint="eastAsia"/>
          <w:color w:val="1F1F1F"/>
          <w:sz w:val="24"/>
          <w:szCs w:val="24"/>
        </w:rPr>
        <w:t xml:space="preserve"> </w:t>
      </w:r>
      <w:r w:rsidRPr="005539B0">
        <w:rPr>
          <w:rFonts w:ascii="Times New Roman" w:eastAsia="宋体" w:hAnsi="Times New Roman" w:cs="Times New Roman"/>
          <w:color w:val="1F1F1F"/>
          <w:sz w:val="24"/>
          <w:szCs w:val="24"/>
        </w:rPr>
        <w:t>Zhang</w:t>
      </w:r>
      <w:r w:rsidRPr="005539B0">
        <w:rPr>
          <w:rFonts w:ascii="Times New Roman" w:eastAsia="宋体" w:hAnsi="Times New Roman" w:cs="Times New Roman" w:hint="eastAsia"/>
          <w:color w:val="1F1F1F"/>
          <w:sz w:val="24"/>
          <w:szCs w:val="24"/>
        </w:rPr>
        <w:t xml:space="preserve"> </w:t>
      </w:r>
      <w:r w:rsidRPr="005539B0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f</w:t>
      </w:r>
      <w:r w:rsidRPr="005539B0">
        <w:rPr>
          <w:rFonts w:ascii="Times New Roman" w:eastAsia="宋体" w:hAnsi="Times New Roman" w:cs="Times New Roman"/>
          <w:color w:val="1F1F1F"/>
          <w:sz w:val="24"/>
          <w:szCs w:val="24"/>
        </w:rPr>
        <w:t>,</w:t>
      </w:r>
      <w:r w:rsidRPr="005539B0">
        <w:rPr>
          <w:rFonts w:ascii="Arial" w:eastAsia="宋体" w:hAnsi="Arial" w:cs="Arial" w:hint="eastAsia"/>
          <w:color w:val="1F1F1F"/>
          <w:sz w:val="24"/>
          <w:szCs w:val="24"/>
        </w:rPr>
        <w:t xml:space="preserve"> </w:t>
      </w:r>
      <w:r w:rsidRPr="005539B0">
        <w:rPr>
          <w:rFonts w:ascii="Times New Roman" w:eastAsia="宋体" w:hAnsi="Times New Roman" w:cs="Times New Roman"/>
          <w:sz w:val="24"/>
          <w:szCs w:val="24"/>
        </w:rPr>
        <w:t>Huirong</w:t>
      </w:r>
      <w:r w:rsidRPr="005539B0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5539B0">
        <w:rPr>
          <w:rFonts w:ascii="Times New Roman" w:eastAsia="宋体" w:hAnsi="Times New Roman" w:cs="Times New Roman"/>
          <w:sz w:val="24"/>
          <w:szCs w:val="24"/>
        </w:rPr>
        <w:t>Li</w:t>
      </w:r>
      <w:r w:rsidRPr="005539B0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5539B0">
        <w:rPr>
          <w:rFonts w:ascii="Times New Roman" w:eastAsia="宋体" w:hAnsi="Times New Roman" w:cs="Times New Roman"/>
          <w:sz w:val="24"/>
          <w:szCs w:val="24"/>
          <w:vertAlign w:val="superscript"/>
        </w:rPr>
        <w:t>a,</w:t>
      </w:r>
      <w:r w:rsidRPr="005539B0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 xml:space="preserve"> c, </w:t>
      </w:r>
      <w:r w:rsidRPr="005539B0">
        <w:rPr>
          <w:rFonts w:ascii="Times New Roman" w:eastAsia="宋体" w:hAnsi="Times New Roman" w:cs="Times New Roman"/>
          <w:sz w:val="24"/>
          <w:szCs w:val="24"/>
          <w:vertAlign w:val="superscript"/>
        </w:rPr>
        <w:t>e</w:t>
      </w:r>
      <w:r w:rsidRPr="005539B0">
        <w:rPr>
          <w:rFonts w:ascii="Times New Roman" w:eastAsia="宋体" w:hAnsi="Times New Roman" w:cs="Times New Roman"/>
          <w:sz w:val="24"/>
          <w:szCs w:val="24"/>
        </w:rPr>
        <w:t>, Haitao</w:t>
      </w:r>
      <w:r w:rsidRPr="005539B0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5539B0">
        <w:rPr>
          <w:rFonts w:ascii="Times New Roman" w:eastAsia="宋体" w:hAnsi="Times New Roman" w:cs="Times New Roman"/>
          <w:sz w:val="24"/>
          <w:szCs w:val="24"/>
        </w:rPr>
        <w:t>Ding</w:t>
      </w:r>
      <w:r w:rsidRPr="005539B0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5539B0">
        <w:rPr>
          <w:rFonts w:ascii="Times New Roman" w:eastAsia="宋体" w:hAnsi="Times New Roman" w:cs="Times New Roman"/>
          <w:sz w:val="24"/>
          <w:szCs w:val="24"/>
          <w:vertAlign w:val="superscript"/>
        </w:rPr>
        <w:t>a,</w:t>
      </w:r>
      <w:r w:rsidRPr="005539B0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 xml:space="preserve"> c</w:t>
      </w:r>
      <w:r w:rsidRPr="005539B0">
        <w:rPr>
          <w:rFonts w:ascii="Times New Roman" w:eastAsia="宋体" w:hAnsi="Times New Roman" w:cs="Times New Roman"/>
          <w:sz w:val="24"/>
          <w:szCs w:val="24"/>
          <w:vertAlign w:val="superscript"/>
        </w:rPr>
        <w:t>,</w:t>
      </w:r>
      <w:r w:rsidRPr="005539B0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 xml:space="preserve"> </w:t>
      </w:r>
      <w:r w:rsidRPr="005539B0">
        <w:rPr>
          <w:rFonts w:ascii="Times New Roman" w:eastAsia="宋体" w:hAnsi="Times New Roman" w:cs="Times New Roman"/>
          <w:sz w:val="24"/>
          <w:szCs w:val="24"/>
          <w:vertAlign w:val="superscript"/>
        </w:rPr>
        <w:t>e</w:t>
      </w:r>
      <w:r w:rsidRPr="005539B0">
        <w:rPr>
          <w:rFonts w:ascii="Times New Roman" w:eastAsia="宋体" w:hAnsi="Times New Roman" w:cs="Times New Roman"/>
          <w:sz w:val="24"/>
          <w:szCs w:val="24"/>
        </w:rPr>
        <w:t>,</w:t>
      </w:r>
      <w:r w:rsidRPr="005539B0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5539B0">
        <w:rPr>
          <w:rFonts w:ascii="Times New Roman" w:eastAsia="宋体" w:hAnsi="Times New Roman" w:cs="Times New Roman"/>
          <w:sz w:val="24"/>
          <w:szCs w:val="24"/>
        </w:rPr>
        <w:t>Yong</w:t>
      </w:r>
      <w:r w:rsidRPr="005539B0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5539B0">
        <w:rPr>
          <w:rFonts w:ascii="Times New Roman" w:eastAsia="宋体" w:hAnsi="Times New Roman" w:cs="Times New Roman"/>
          <w:sz w:val="24"/>
          <w:szCs w:val="24"/>
        </w:rPr>
        <w:t>Yu</w:t>
      </w:r>
      <w:r w:rsidRPr="005539B0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5539B0">
        <w:rPr>
          <w:rFonts w:ascii="Times New Roman" w:eastAsia="宋体" w:hAnsi="Times New Roman" w:cs="Times New Roman"/>
          <w:sz w:val="24"/>
          <w:szCs w:val="24"/>
          <w:vertAlign w:val="superscript"/>
        </w:rPr>
        <w:t>a,</w:t>
      </w:r>
      <w:r w:rsidRPr="005539B0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 xml:space="preserve"> c</w:t>
      </w:r>
      <w:r w:rsidRPr="005539B0">
        <w:rPr>
          <w:rFonts w:ascii="Times New Roman" w:eastAsia="宋体" w:hAnsi="Times New Roman" w:cs="Times New Roman"/>
          <w:sz w:val="24"/>
          <w:szCs w:val="24"/>
          <w:vertAlign w:val="superscript"/>
        </w:rPr>
        <w:t>,</w:t>
      </w:r>
      <w:r w:rsidRPr="005539B0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 xml:space="preserve"> </w:t>
      </w:r>
      <w:r w:rsidRPr="005539B0">
        <w:rPr>
          <w:rFonts w:ascii="Times New Roman" w:eastAsia="宋体" w:hAnsi="Times New Roman" w:cs="Times New Roman"/>
          <w:sz w:val="24"/>
          <w:szCs w:val="24"/>
          <w:vertAlign w:val="superscript"/>
        </w:rPr>
        <w:t>e</w:t>
      </w:r>
      <w:r w:rsidRPr="005539B0">
        <w:rPr>
          <w:rFonts w:ascii="Times New Roman" w:eastAsia="宋体" w:hAnsi="Times New Roman" w:cs="Times New Roman"/>
          <w:sz w:val="24"/>
          <w:szCs w:val="24"/>
        </w:rPr>
        <w:t>, Wei</w:t>
      </w:r>
      <w:r w:rsidRPr="005539B0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5539B0">
        <w:rPr>
          <w:rFonts w:ascii="Times New Roman" w:eastAsia="宋体" w:hAnsi="Times New Roman" w:cs="Times New Roman"/>
          <w:sz w:val="24"/>
          <w:szCs w:val="24"/>
        </w:rPr>
        <w:t>Luo</w:t>
      </w:r>
      <w:r w:rsidRPr="005539B0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5539B0">
        <w:rPr>
          <w:rFonts w:ascii="Times New Roman" w:eastAsia="宋体" w:hAnsi="Times New Roman" w:cs="Times New Roman"/>
          <w:sz w:val="24"/>
          <w:szCs w:val="24"/>
          <w:vertAlign w:val="superscript"/>
        </w:rPr>
        <w:t>a,</w:t>
      </w:r>
      <w:r w:rsidRPr="005539B0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 xml:space="preserve"> c</w:t>
      </w:r>
      <w:r w:rsidRPr="005539B0">
        <w:rPr>
          <w:rFonts w:ascii="Times New Roman" w:eastAsia="宋体" w:hAnsi="Times New Roman" w:cs="Times New Roman"/>
          <w:sz w:val="24"/>
          <w:szCs w:val="24"/>
          <w:vertAlign w:val="superscript"/>
        </w:rPr>
        <w:t>,</w:t>
      </w:r>
      <w:r w:rsidRPr="005539B0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 xml:space="preserve"> </w:t>
      </w:r>
      <w:r w:rsidRPr="005539B0">
        <w:rPr>
          <w:rFonts w:ascii="Times New Roman" w:eastAsia="宋体" w:hAnsi="Times New Roman" w:cs="Times New Roman"/>
          <w:sz w:val="24"/>
          <w:szCs w:val="24"/>
          <w:vertAlign w:val="superscript"/>
        </w:rPr>
        <w:t>e</w:t>
      </w:r>
      <w:r w:rsidRPr="005539B0">
        <w:rPr>
          <w:rFonts w:ascii="Times New Roman" w:eastAsia="宋体" w:hAnsi="Times New Roman" w:cs="Times New Roman"/>
          <w:sz w:val="24"/>
          <w:szCs w:val="24"/>
        </w:rPr>
        <w:t>*,</w:t>
      </w:r>
      <w:r w:rsidRPr="005539B0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5539B0">
        <w:rPr>
          <w:rFonts w:ascii="Times New Roman" w:eastAsia="宋体" w:hAnsi="Times New Roman" w:cs="Times New Roman"/>
          <w:sz w:val="24"/>
          <w:szCs w:val="24"/>
        </w:rPr>
        <w:t>Yonghong</w:t>
      </w:r>
      <w:r w:rsidRPr="005539B0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5539B0">
        <w:rPr>
          <w:rFonts w:ascii="Times New Roman" w:eastAsia="宋体" w:hAnsi="Times New Roman" w:cs="Times New Roman"/>
          <w:sz w:val="24"/>
          <w:szCs w:val="24"/>
        </w:rPr>
        <w:t>Bi</w:t>
      </w:r>
      <w:r w:rsidRPr="005539B0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5539B0">
        <w:rPr>
          <w:rFonts w:ascii="Times New Roman" w:eastAsia="宋体" w:hAnsi="Times New Roman" w:cs="Times New Roman"/>
          <w:sz w:val="24"/>
          <w:szCs w:val="24"/>
          <w:vertAlign w:val="superscript"/>
        </w:rPr>
        <w:t>b</w:t>
      </w:r>
      <w:r w:rsidRPr="005539B0">
        <w:rPr>
          <w:rFonts w:ascii="Times New Roman" w:eastAsia="宋体" w:hAnsi="Times New Roman" w:cs="Times New Roman"/>
          <w:sz w:val="24"/>
          <w:szCs w:val="24"/>
        </w:rPr>
        <w:t>*</w:t>
      </w:r>
    </w:p>
    <w:p w14:paraId="214A0FA0" w14:textId="2263426F" w:rsidR="005539B0" w:rsidRPr="005539B0" w:rsidRDefault="005539B0" w:rsidP="005539B0">
      <w:pPr>
        <w:autoSpaceDE w:val="0"/>
        <w:autoSpaceDN w:val="0"/>
        <w:adjustRightInd w:val="0"/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5539B0">
        <w:rPr>
          <w:rFonts w:ascii="Times New Roman" w:eastAsia="宋体" w:hAnsi="Times New Roman" w:cs="Times New Roman"/>
          <w:sz w:val="24"/>
          <w:szCs w:val="24"/>
          <w:vertAlign w:val="superscript"/>
        </w:rPr>
        <w:t xml:space="preserve">a </w:t>
      </w:r>
      <w:r w:rsidRPr="005539B0">
        <w:rPr>
          <w:rFonts w:ascii="Times New Roman" w:eastAsia="宋体" w:hAnsi="Times New Roman" w:cs="Times New Roman"/>
          <w:kern w:val="0"/>
          <w:sz w:val="24"/>
          <w:szCs w:val="24"/>
        </w:rPr>
        <w:t>Key Laboratory for Polar Science, Polar Research Institute of China, Ministry of Natural Resources, Shanghai 200136, China</w:t>
      </w:r>
    </w:p>
    <w:p w14:paraId="31462C24" w14:textId="77777777" w:rsidR="005539B0" w:rsidRPr="005539B0" w:rsidRDefault="005539B0" w:rsidP="005539B0">
      <w:pPr>
        <w:autoSpaceDE w:val="0"/>
        <w:autoSpaceDN w:val="0"/>
        <w:adjustRightInd w:val="0"/>
        <w:spacing w:line="48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5539B0">
        <w:rPr>
          <w:rFonts w:ascii="Times New Roman" w:eastAsia="宋体" w:hAnsi="Times New Roman" w:cs="Times New Roman"/>
          <w:sz w:val="24"/>
          <w:szCs w:val="24"/>
          <w:vertAlign w:val="superscript"/>
        </w:rPr>
        <w:t>b</w:t>
      </w:r>
      <w:r w:rsidRPr="005539B0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 xml:space="preserve"> </w:t>
      </w:r>
      <w:r w:rsidRPr="005539B0">
        <w:rPr>
          <w:rFonts w:ascii="Times New Roman" w:eastAsia="宋体" w:hAnsi="Times New Roman" w:cs="Times New Roman"/>
          <w:kern w:val="0"/>
          <w:sz w:val="24"/>
          <w:szCs w:val="24"/>
        </w:rPr>
        <w:t xml:space="preserve">State Key Laboratory of Freshwater Ecology and Biotechnology, Institute of Hydrobiology, </w:t>
      </w:r>
      <w:r w:rsidRPr="005539B0">
        <w:rPr>
          <w:rFonts w:ascii="Times New Roman" w:eastAsia="宋体" w:hAnsi="Times New Roman" w:cs="Times New Roman"/>
          <w:sz w:val="24"/>
          <w:szCs w:val="24"/>
        </w:rPr>
        <w:t>Chinese Academy of Sciences, Wuhan 430072, China</w:t>
      </w:r>
    </w:p>
    <w:p w14:paraId="6C1831B3" w14:textId="77777777" w:rsidR="005539B0" w:rsidRPr="005539B0" w:rsidRDefault="005539B0" w:rsidP="005539B0">
      <w:pPr>
        <w:autoSpaceDE w:val="0"/>
        <w:autoSpaceDN w:val="0"/>
        <w:adjustRightInd w:val="0"/>
        <w:spacing w:line="48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5539B0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 xml:space="preserve">c </w:t>
      </w:r>
      <w:r w:rsidRPr="005539B0">
        <w:rPr>
          <w:rFonts w:ascii="Times New Roman" w:eastAsia="宋体" w:hAnsi="Times New Roman" w:cs="Times New Roman"/>
          <w:sz w:val="24"/>
          <w:szCs w:val="24"/>
        </w:rPr>
        <w:t>Antarctic Great Wall Ecology National Observation and Research Station, Polar Research Institute of China, Ministry of Natural Resources, Shanghai 200136, China</w:t>
      </w:r>
    </w:p>
    <w:p w14:paraId="77378AF2" w14:textId="6F00617B" w:rsidR="005539B0" w:rsidRPr="005539B0" w:rsidRDefault="005539B0" w:rsidP="005539B0">
      <w:pPr>
        <w:autoSpaceDE w:val="0"/>
        <w:autoSpaceDN w:val="0"/>
        <w:adjustRightInd w:val="0"/>
        <w:spacing w:line="48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5539B0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 xml:space="preserve">d </w:t>
      </w:r>
      <w:r w:rsidR="00A91266" w:rsidRPr="00A91266">
        <w:rPr>
          <w:rFonts w:ascii="Times New Roman" w:eastAsia="宋体" w:hAnsi="Times New Roman" w:cs="Times New Roman"/>
          <w:sz w:val="24"/>
          <w:szCs w:val="24"/>
        </w:rPr>
        <w:t>State Key Laboratory of Lake and Watershed Science for Water Security, Nanjing Institute of Geography and Limnology, Chinese Academy of Sciences, Nanjing 210008, China</w:t>
      </w:r>
    </w:p>
    <w:p w14:paraId="28DA6DE9" w14:textId="77777777" w:rsidR="005539B0" w:rsidRPr="005539B0" w:rsidRDefault="005539B0" w:rsidP="005539B0">
      <w:pPr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5539B0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e</w:t>
      </w:r>
      <w:r w:rsidRPr="005539B0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5539B0">
        <w:rPr>
          <w:rFonts w:ascii="Times New Roman" w:eastAsia="宋体" w:hAnsi="Times New Roman" w:cs="Times New Roman"/>
          <w:kern w:val="0"/>
          <w:sz w:val="24"/>
          <w:szCs w:val="24"/>
        </w:rPr>
        <w:t>Key Laboratory of Polar Ecosystem and Climate Change, Shanghai Jiao Tong University, Ministry of Education, Shanghai 200030, China</w:t>
      </w:r>
    </w:p>
    <w:p w14:paraId="5EB75132" w14:textId="77777777" w:rsidR="005539B0" w:rsidRPr="005539B0" w:rsidRDefault="005539B0" w:rsidP="005539B0">
      <w:pPr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5539B0"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</w:rPr>
        <w:t>f</w:t>
      </w:r>
      <w:r w:rsidRPr="005539B0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5539B0">
        <w:rPr>
          <w:rFonts w:ascii="Times New Roman" w:eastAsia="宋体" w:hAnsi="Times New Roman" w:cs="Times New Roman"/>
          <w:kern w:val="0"/>
          <w:sz w:val="24"/>
          <w:szCs w:val="24"/>
        </w:rPr>
        <w:t>Hubei Key Laboratory of Edible Wild Plants Conservation and Utilization, College of Life Sciences, Hubei Normal University, Huangshi 435002, China</w:t>
      </w:r>
    </w:p>
    <w:p w14:paraId="39B2C4EE" w14:textId="77777777" w:rsidR="005539B0" w:rsidRPr="005539B0" w:rsidRDefault="005539B0" w:rsidP="005539B0">
      <w:pPr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5539B0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g</w:t>
      </w:r>
      <w:r w:rsidRPr="005539B0">
        <w:rPr>
          <w:rFonts w:ascii="Times New Roman" w:eastAsia="宋体" w:hAnsi="Times New Roman" w:cs="Times New Roman"/>
          <w:kern w:val="0"/>
          <w:sz w:val="24"/>
          <w:szCs w:val="24"/>
        </w:rPr>
        <w:t xml:space="preserve"> University</w:t>
      </w:r>
      <w:r w:rsidRPr="005539B0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5539B0">
        <w:rPr>
          <w:rFonts w:ascii="Times New Roman" w:eastAsia="宋体" w:hAnsi="Times New Roman" w:cs="Times New Roman"/>
          <w:kern w:val="0"/>
          <w:sz w:val="24"/>
          <w:szCs w:val="24"/>
        </w:rPr>
        <w:t>of</w:t>
      </w:r>
      <w:r w:rsidRPr="005539B0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5539B0">
        <w:rPr>
          <w:rFonts w:ascii="Times New Roman" w:eastAsia="宋体" w:hAnsi="Times New Roman" w:cs="Times New Roman"/>
          <w:kern w:val="0"/>
          <w:sz w:val="24"/>
          <w:szCs w:val="24"/>
        </w:rPr>
        <w:t>Chinese</w:t>
      </w:r>
      <w:r w:rsidRPr="005539B0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5539B0">
        <w:rPr>
          <w:rFonts w:ascii="Times New Roman" w:eastAsia="宋体" w:hAnsi="Times New Roman" w:cs="Times New Roman"/>
          <w:kern w:val="0"/>
          <w:sz w:val="24"/>
          <w:szCs w:val="24"/>
        </w:rPr>
        <w:t>Academy</w:t>
      </w:r>
      <w:r w:rsidRPr="005539B0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5539B0">
        <w:rPr>
          <w:rFonts w:ascii="Times New Roman" w:eastAsia="宋体" w:hAnsi="Times New Roman" w:cs="Times New Roman"/>
          <w:kern w:val="0"/>
          <w:sz w:val="24"/>
          <w:szCs w:val="24"/>
        </w:rPr>
        <w:t>of</w:t>
      </w:r>
      <w:r w:rsidRPr="005539B0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5539B0">
        <w:rPr>
          <w:rFonts w:ascii="Times New Roman" w:eastAsia="宋体" w:hAnsi="Times New Roman" w:cs="Times New Roman"/>
          <w:kern w:val="0"/>
          <w:sz w:val="24"/>
          <w:szCs w:val="24"/>
        </w:rPr>
        <w:t>Sciences,</w:t>
      </w:r>
      <w:r w:rsidRPr="005539B0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5539B0">
        <w:rPr>
          <w:rFonts w:ascii="Times New Roman" w:eastAsia="宋体" w:hAnsi="Times New Roman" w:cs="Times New Roman"/>
          <w:kern w:val="0"/>
          <w:sz w:val="24"/>
          <w:szCs w:val="24"/>
        </w:rPr>
        <w:t>Beijing</w:t>
      </w:r>
      <w:r w:rsidRPr="005539B0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5539B0">
        <w:rPr>
          <w:rFonts w:ascii="Times New Roman" w:eastAsia="宋体" w:hAnsi="Times New Roman" w:cs="Times New Roman"/>
          <w:kern w:val="0"/>
          <w:sz w:val="24"/>
          <w:szCs w:val="24"/>
        </w:rPr>
        <w:t>100049,</w:t>
      </w:r>
      <w:r w:rsidRPr="005539B0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5539B0">
        <w:rPr>
          <w:rFonts w:ascii="Times New Roman" w:eastAsia="宋体" w:hAnsi="Times New Roman" w:cs="Times New Roman"/>
          <w:kern w:val="0"/>
          <w:sz w:val="24"/>
          <w:szCs w:val="24"/>
        </w:rPr>
        <w:t>China</w:t>
      </w:r>
    </w:p>
    <w:bookmarkEnd w:id="1"/>
    <w:p w14:paraId="1A39A92B" w14:textId="77777777" w:rsidR="005539B0" w:rsidRPr="005539B0" w:rsidRDefault="005539B0" w:rsidP="005539B0">
      <w:pPr>
        <w:spacing w:line="480" w:lineRule="auto"/>
        <w:rPr>
          <w:rFonts w:ascii="Times New Roman" w:eastAsia="宋体" w:hAnsi="Times New Roman" w:cs="Times New Roman"/>
          <w:sz w:val="24"/>
          <w:szCs w:val="21"/>
        </w:rPr>
      </w:pPr>
      <w:r w:rsidRPr="005539B0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*</w:t>
      </w:r>
      <w:r w:rsidRPr="005539B0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t xml:space="preserve"> </w:t>
      </w:r>
      <w:r w:rsidRPr="005539B0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Corresponding Author:</w:t>
      </w:r>
      <w:r w:rsidRPr="005539B0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 xml:space="preserve"> </w:t>
      </w:r>
      <w:r w:rsidRPr="005539B0">
        <w:rPr>
          <w:rFonts w:ascii="Times New Roman" w:eastAsia="宋体" w:hAnsi="Times New Roman" w:cs="Times New Roman"/>
          <w:kern w:val="0"/>
          <w:sz w:val="24"/>
          <w:szCs w:val="24"/>
        </w:rPr>
        <w:t xml:space="preserve">biyh@ihb.ac.cn, </w:t>
      </w:r>
      <w:hyperlink r:id="rId7" w:history="1">
        <w:r w:rsidRPr="005539B0">
          <w:rPr>
            <w:rFonts w:ascii="Times New Roman" w:eastAsia="宋体" w:hAnsi="Times New Roman" w:cs="Times New Roman"/>
            <w:sz w:val="24"/>
            <w:szCs w:val="21"/>
          </w:rPr>
          <w:t>luowei@pric.org.cn</w:t>
        </w:r>
      </w:hyperlink>
      <w:r w:rsidRPr="005539B0">
        <w:rPr>
          <w:rFonts w:ascii="Times New Roman" w:eastAsia="宋体" w:hAnsi="Times New Roman" w:cs="Times New Roman" w:hint="eastAsia"/>
          <w:sz w:val="24"/>
          <w:szCs w:val="21"/>
        </w:rPr>
        <w:t>.</w:t>
      </w:r>
    </w:p>
    <w:p w14:paraId="2E7D19C7" w14:textId="005447C1" w:rsidR="0035482B" w:rsidRDefault="005539B0" w:rsidP="005539B0">
      <w:pPr>
        <w:rPr>
          <w:rFonts w:ascii="Times New Roman" w:eastAsia="宋体" w:hAnsi="Times New Roman" w:cs="Times New Roman"/>
          <w:sz w:val="24"/>
          <w:szCs w:val="21"/>
        </w:rPr>
      </w:pPr>
      <w:r w:rsidRPr="005539B0">
        <w:rPr>
          <w:rFonts w:ascii="Times New Roman" w:eastAsia="宋体" w:hAnsi="Times New Roman" w:cs="Times New Roman"/>
          <w:sz w:val="24"/>
          <w:szCs w:val="21"/>
          <w:vertAlign w:val="superscript"/>
        </w:rPr>
        <w:t>1</w:t>
      </w:r>
      <w:r w:rsidRPr="005539B0">
        <w:rPr>
          <w:rFonts w:ascii="Times New Roman" w:eastAsia="宋体" w:hAnsi="Times New Roman" w:cs="Times New Roman"/>
          <w:sz w:val="24"/>
          <w:szCs w:val="21"/>
        </w:rPr>
        <w:t xml:space="preserve"> These authors contributed equally to this work.</w:t>
      </w:r>
      <w:r w:rsidR="0035482B">
        <w:rPr>
          <w:rFonts w:ascii="Times New Roman" w:eastAsia="宋体" w:hAnsi="Times New Roman" w:cs="Times New Roman"/>
          <w:sz w:val="24"/>
          <w:szCs w:val="21"/>
        </w:rPr>
        <w:br w:type="page"/>
      </w:r>
    </w:p>
    <w:p w14:paraId="2C196A89" w14:textId="326F36E8" w:rsidR="005539B0" w:rsidRPr="0035482B" w:rsidRDefault="0035482B" w:rsidP="005539B0">
      <w:pPr>
        <w:widowControl/>
        <w:spacing w:before="240" w:after="200"/>
        <w:ind w:left="567" w:hanging="567"/>
        <w:jc w:val="left"/>
        <w:outlineLvl w:val="1"/>
        <w:rPr>
          <w:rFonts w:ascii="Times New Roman" w:hAnsi="Times New Roman" w:cs="Times New Roman"/>
          <w:b/>
          <w:kern w:val="0"/>
          <w:sz w:val="28"/>
          <w:szCs w:val="28"/>
        </w:rPr>
      </w:pPr>
      <w:bookmarkStart w:id="3" w:name="OLE_LINK12"/>
      <w:r w:rsidRPr="0035482B">
        <w:rPr>
          <w:rFonts w:ascii="Times New Roman" w:eastAsia="Cambria" w:hAnsi="Times New Roman" w:cs="Times New Roman"/>
          <w:b/>
          <w:kern w:val="0"/>
          <w:sz w:val="28"/>
          <w:szCs w:val="28"/>
          <w:lang w:eastAsia="en-US"/>
        </w:rPr>
        <w:lastRenderedPageBreak/>
        <w:t>Materials and Methods in Detai</w:t>
      </w:r>
      <w:r w:rsidR="005539B0" w:rsidRPr="005539B0">
        <w:rPr>
          <w:rFonts w:ascii="Times New Roman" w:eastAsia="Cambria" w:hAnsi="Times New Roman" w:cs="Times New Roman" w:hint="eastAsia"/>
          <w:b/>
          <w:kern w:val="0"/>
          <w:sz w:val="28"/>
          <w:szCs w:val="28"/>
          <w:lang w:eastAsia="en-US"/>
        </w:rPr>
        <w:t>l</w:t>
      </w:r>
    </w:p>
    <w:p w14:paraId="6618CF14" w14:textId="77777777" w:rsidR="005539B0" w:rsidRPr="005539B0" w:rsidRDefault="005539B0" w:rsidP="005539B0">
      <w:pPr>
        <w:widowControl/>
        <w:spacing w:before="120" w:after="240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5539B0">
        <w:rPr>
          <w:rFonts w:ascii="Times New Roman" w:eastAsia="宋体" w:hAnsi="Times New Roman" w:cs="Times New Roman"/>
          <w:b/>
          <w:bCs/>
          <w:kern w:val="0"/>
          <w:sz w:val="24"/>
        </w:rPr>
        <w:t>Table</w:t>
      </w:r>
      <w:r w:rsidRPr="005539B0">
        <w:rPr>
          <w:rFonts w:ascii="Times New Roman" w:eastAsia="宋体" w:hAnsi="Times New Roman" w:cs="Times New Roman" w:hint="eastAsia"/>
          <w:b/>
          <w:bCs/>
          <w:kern w:val="0"/>
          <w:sz w:val="24"/>
        </w:rPr>
        <w:t xml:space="preserve"> S1</w:t>
      </w:r>
      <w:r w:rsidRPr="005539B0">
        <w:rPr>
          <w:rFonts w:ascii="Times New Roman" w:eastAsia="宋体" w:hAnsi="Times New Roman" w:cs="Times New Roman"/>
          <w:b/>
          <w:bCs/>
          <w:kern w:val="0"/>
          <w:sz w:val="24"/>
        </w:rPr>
        <w:t xml:space="preserve"> </w:t>
      </w:r>
      <w:r w:rsidRPr="005539B0">
        <w:rPr>
          <w:rFonts w:ascii="Times New Roman" w:eastAsia="宋体" w:hAnsi="Times New Roman" w:cs="Times New Roman"/>
          <w:kern w:val="0"/>
          <w:sz w:val="24"/>
        </w:rPr>
        <w:t>Metagenomic Raw Sequence Statistics</w:t>
      </w:r>
    </w:p>
    <w:tbl>
      <w:tblPr>
        <w:tblW w:w="8222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2551"/>
        <w:gridCol w:w="2371"/>
        <w:gridCol w:w="1740"/>
      </w:tblGrid>
      <w:tr w:rsidR="005539B0" w:rsidRPr="005539B0" w14:paraId="7C21A00F" w14:textId="77777777" w:rsidTr="005539B0">
        <w:trPr>
          <w:trHeight w:val="302"/>
          <w:jc w:val="center"/>
        </w:trPr>
        <w:tc>
          <w:tcPr>
            <w:tcW w:w="1560" w:type="dxa"/>
            <w:tcBorders>
              <w:bottom w:val="single" w:sz="4" w:space="0" w:color="000000"/>
            </w:tcBorders>
            <w:noWrap/>
            <w:vAlign w:val="center"/>
            <w:hideMark/>
          </w:tcPr>
          <w:p w14:paraId="60CD0CC7" w14:textId="77777777" w:rsidR="005539B0" w:rsidRPr="005539B0" w:rsidRDefault="005539B0" w:rsidP="005539B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539B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Samples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  <w:noWrap/>
            <w:vAlign w:val="center"/>
            <w:hideMark/>
          </w:tcPr>
          <w:p w14:paraId="35701851" w14:textId="77777777" w:rsidR="005539B0" w:rsidRPr="005539B0" w:rsidRDefault="005539B0" w:rsidP="005539B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539B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Insert Size (bp)</w:t>
            </w:r>
          </w:p>
        </w:tc>
        <w:tc>
          <w:tcPr>
            <w:tcW w:w="2371" w:type="dxa"/>
            <w:tcBorders>
              <w:bottom w:val="single" w:sz="4" w:space="0" w:color="000000"/>
            </w:tcBorders>
            <w:noWrap/>
            <w:vAlign w:val="center"/>
            <w:hideMark/>
          </w:tcPr>
          <w:p w14:paraId="2861B617" w14:textId="77777777" w:rsidR="005539B0" w:rsidRPr="005539B0" w:rsidRDefault="005539B0" w:rsidP="005539B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539B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Raw reads</w:t>
            </w:r>
          </w:p>
        </w:tc>
        <w:tc>
          <w:tcPr>
            <w:tcW w:w="1740" w:type="dxa"/>
            <w:tcBorders>
              <w:bottom w:val="single" w:sz="4" w:space="0" w:color="000000"/>
            </w:tcBorders>
            <w:noWrap/>
            <w:vAlign w:val="center"/>
            <w:hideMark/>
          </w:tcPr>
          <w:p w14:paraId="479361F4" w14:textId="77777777" w:rsidR="005539B0" w:rsidRPr="005539B0" w:rsidRDefault="005539B0" w:rsidP="005539B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539B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Raw base (bp)</w:t>
            </w:r>
          </w:p>
        </w:tc>
      </w:tr>
      <w:tr w:rsidR="00520088" w:rsidRPr="005539B0" w14:paraId="13DCC658" w14:textId="77777777" w:rsidTr="005539B0">
        <w:trPr>
          <w:trHeight w:val="302"/>
          <w:jc w:val="center"/>
        </w:trPr>
        <w:tc>
          <w:tcPr>
            <w:tcW w:w="1560" w:type="dxa"/>
            <w:tcBorders>
              <w:top w:val="single" w:sz="4" w:space="0" w:color="000000"/>
            </w:tcBorders>
            <w:noWrap/>
            <w:vAlign w:val="center"/>
            <w:hideMark/>
          </w:tcPr>
          <w:p w14:paraId="31065829" w14:textId="45F1A0B1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GS1</w:t>
            </w:r>
          </w:p>
        </w:tc>
        <w:tc>
          <w:tcPr>
            <w:tcW w:w="2551" w:type="dxa"/>
            <w:tcBorders>
              <w:top w:val="single" w:sz="4" w:space="0" w:color="000000"/>
            </w:tcBorders>
            <w:noWrap/>
            <w:vAlign w:val="center"/>
            <w:hideMark/>
          </w:tcPr>
          <w:p w14:paraId="5B70E859" w14:textId="00793F9B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500</w:t>
            </w:r>
          </w:p>
        </w:tc>
        <w:tc>
          <w:tcPr>
            <w:tcW w:w="2371" w:type="dxa"/>
            <w:tcBorders>
              <w:top w:val="single" w:sz="4" w:space="0" w:color="000000"/>
            </w:tcBorders>
            <w:noWrap/>
            <w:vAlign w:val="center"/>
            <w:hideMark/>
          </w:tcPr>
          <w:p w14:paraId="158E74CD" w14:textId="2EB9F09A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162740574</w:t>
            </w:r>
          </w:p>
        </w:tc>
        <w:tc>
          <w:tcPr>
            <w:tcW w:w="1740" w:type="dxa"/>
            <w:tcBorders>
              <w:top w:val="single" w:sz="4" w:space="0" w:color="000000"/>
            </w:tcBorders>
            <w:noWrap/>
            <w:vAlign w:val="center"/>
            <w:hideMark/>
          </w:tcPr>
          <w:p w14:paraId="1523A77B" w14:textId="4FB39ACC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24573826674</w:t>
            </w:r>
          </w:p>
        </w:tc>
      </w:tr>
      <w:tr w:rsidR="00520088" w:rsidRPr="005539B0" w14:paraId="05F4377B" w14:textId="77777777" w:rsidTr="005539B0">
        <w:trPr>
          <w:trHeight w:val="302"/>
          <w:jc w:val="center"/>
        </w:trPr>
        <w:tc>
          <w:tcPr>
            <w:tcW w:w="1560" w:type="dxa"/>
            <w:noWrap/>
            <w:vAlign w:val="center"/>
            <w:hideMark/>
          </w:tcPr>
          <w:p w14:paraId="17B1DB56" w14:textId="015DA49F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GS3</w:t>
            </w:r>
          </w:p>
        </w:tc>
        <w:tc>
          <w:tcPr>
            <w:tcW w:w="2551" w:type="dxa"/>
            <w:noWrap/>
            <w:vAlign w:val="center"/>
            <w:hideMark/>
          </w:tcPr>
          <w:p w14:paraId="1D384304" w14:textId="74C23C09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500</w:t>
            </w:r>
          </w:p>
        </w:tc>
        <w:tc>
          <w:tcPr>
            <w:tcW w:w="2371" w:type="dxa"/>
            <w:noWrap/>
            <w:vAlign w:val="center"/>
            <w:hideMark/>
          </w:tcPr>
          <w:p w14:paraId="126FC2F4" w14:textId="673FDEC3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162933912</w:t>
            </w:r>
          </w:p>
        </w:tc>
        <w:tc>
          <w:tcPr>
            <w:tcW w:w="1740" w:type="dxa"/>
            <w:noWrap/>
            <w:vAlign w:val="center"/>
            <w:hideMark/>
          </w:tcPr>
          <w:p w14:paraId="6496BD97" w14:textId="13770DC1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24603020712</w:t>
            </w:r>
          </w:p>
        </w:tc>
      </w:tr>
      <w:tr w:rsidR="00520088" w:rsidRPr="005539B0" w14:paraId="4908B818" w14:textId="77777777" w:rsidTr="005539B0">
        <w:trPr>
          <w:trHeight w:val="302"/>
          <w:jc w:val="center"/>
        </w:trPr>
        <w:tc>
          <w:tcPr>
            <w:tcW w:w="1560" w:type="dxa"/>
            <w:noWrap/>
            <w:vAlign w:val="center"/>
            <w:hideMark/>
          </w:tcPr>
          <w:p w14:paraId="05011333" w14:textId="09586EBA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GS4</w:t>
            </w:r>
          </w:p>
        </w:tc>
        <w:tc>
          <w:tcPr>
            <w:tcW w:w="2551" w:type="dxa"/>
            <w:noWrap/>
            <w:vAlign w:val="center"/>
            <w:hideMark/>
          </w:tcPr>
          <w:p w14:paraId="154A30C5" w14:textId="2FA44A25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500</w:t>
            </w:r>
          </w:p>
        </w:tc>
        <w:tc>
          <w:tcPr>
            <w:tcW w:w="2371" w:type="dxa"/>
            <w:noWrap/>
            <w:vAlign w:val="center"/>
            <w:hideMark/>
          </w:tcPr>
          <w:p w14:paraId="5A3DB39B" w14:textId="13CC0DAF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174942254</w:t>
            </w:r>
          </w:p>
        </w:tc>
        <w:tc>
          <w:tcPr>
            <w:tcW w:w="1740" w:type="dxa"/>
            <w:noWrap/>
            <w:vAlign w:val="center"/>
            <w:hideMark/>
          </w:tcPr>
          <w:p w14:paraId="0C202A70" w14:textId="271B4543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26416280354</w:t>
            </w:r>
          </w:p>
        </w:tc>
      </w:tr>
      <w:tr w:rsidR="00520088" w:rsidRPr="005539B0" w14:paraId="684E8E56" w14:textId="77777777" w:rsidTr="005539B0">
        <w:trPr>
          <w:trHeight w:val="302"/>
          <w:jc w:val="center"/>
        </w:trPr>
        <w:tc>
          <w:tcPr>
            <w:tcW w:w="1560" w:type="dxa"/>
            <w:noWrap/>
            <w:vAlign w:val="center"/>
            <w:hideMark/>
          </w:tcPr>
          <w:p w14:paraId="6E8B4D67" w14:textId="26B3F89F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GS5</w:t>
            </w:r>
          </w:p>
        </w:tc>
        <w:tc>
          <w:tcPr>
            <w:tcW w:w="2551" w:type="dxa"/>
            <w:noWrap/>
            <w:vAlign w:val="center"/>
            <w:hideMark/>
          </w:tcPr>
          <w:p w14:paraId="71255CB4" w14:textId="30377164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500</w:t>
            </w:r>
          </w:p>
        </w:tc>
        <w:tc>
          <w:tcPr>
            <w:tcW w:w="2371" w:type="dxa"/>
            <w:noWrap/>
            <w:vAlign w:val="center"/>
            <w:hideMark/>
          </w:tcPr>
          <w:p w14:paraId="416261FF" w14:textId="2A738DA3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161701666</w:t>
            </w:r>
          </w:p>
        </w:tc>
        <w:tc>
          <w:tcPr>
            <w:tcW w:w="1740" w:type="dxa"/>
            <w:noWrap/>
            <w:vAlign w:val="center"/>
            <w:hideMark/>
          </w:tcPr>
          <w:p w14:paraId="7656502C" w14:textId="54DCE2F1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24416951566</w:t>
            </w:r>
          </w:p>
        </w:tc>
      </w:tr>
      <w:tr w:rsidR="00520088" w:rsidRPr="005539B0" w14:paraId="2DC26D76" w14:textId="77777777" w:rsidTr="005539B0">
        <w:trPr>
          <w:trHeight w:val="302"/>
          <w:jc w:val="center"/>
        </w:trPr>
        <w:tc>
          <w:tcPr>
            <w:tcW w:w="1560" w:type="dxa"/>
            <w:noWrap/>
            <w:vAlign w:val="center"/>
            <w:hideMark/>
          </w:tcPr>
          <w:p w14:paraId="28B757E1" w14:textId="134715F6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GS7</w:t>
            </w:r>
          </w:p>
        </w:tc>
        <w:tc>
          <w:tcPr>
            <w:tcW w:w="2551" w:type="dxa"/>
            <w:noWrap/>
            <w:vAlign w:val="center"/>
            <w:hideMark/>
          </w:tcPr>
          <w:p w14:paraId="1CB31607" w14:textId="1EB6EA77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500</w:t>
            </w:r>
          </w:p>
        </w:tc>
        <w:tc>
          <w:tcPr>
            <w:tcW w:w="2371" w:type="dxa"/>
            <w:noWrap/>
            <w:vAlign w:val="center"/>
            <w:hideMark/>
          </w:tcPr>
          <w:p w14:paraId="1D60C25E" w14:textId="3C1CAFEF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152279198</w:t>
            </w:r>
          </w:p>
        </w:tc>
        <w:tc>
          <w:tcPr>
            <w:tcW w:w="1740" w:type="dxa"/>
            <w:noWrap/>
            <w:vAlign w:val="center"/>
            <w:hideMark/>
          </w:tcPr>
          <w:p w14:paraId="240D4FFD" w14:textId="2649CE9D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22994158898</w:t>
            </w:r>
          </w:p>
        </w:tc>
      </w:tr>
      <w:tr w:rsidR="00520088" w:rsidRPr="005539B0" w14:paraId="6E907C6E" w14:textId="77777777" w:rsidTr="005539B0">
        <w:trPr>
          <w:trHeight w:val="302"/>
          <w:jc w:val="center"/>
        </w:trPr>
        <w:tc>
          <w:tcPr>
            <w:tcW w:w="1560" w:type="dxa"/>
            <w:noWrap/>
            <w:vAlign w:val="center"/>
            <w:hideMark/>
          </w:tcPr>
          <w:p w14:paraId="16EE0576" w14:textId="17D1590C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GS8</w:t>
            </w:r>
          </w:p>
        </w:tc>
        <w:tc>
          <w:tcPr>
            <w:tcW w:w="2551" w:type="dxa"/>
            <w:noWrap/>
            <w:vAlign w:val="center"/>
            <w:hideMark/>
          </w:tcPr>
          <w:p w14:paraId="44543F2F" w14:textId="4244860C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500</w:t>
            </w:r>
          </w:p>
        </w:tc>
        <w:tc>
          <w:tcPr>
            <w:tcW w:w="2371" w:type="dxa"/>
            <w:noWrap/>
            <w:vAlign w:val="center"/>
            <w:hideMark/>
          </w:tcPr>
          <w:p w14:paraId="6F08B434" w14:textId="36586818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168376326</w:t>
            </w:r>
          </w:p>
        </w:tc>
        <w:tc>
          <w:tcPr>
            <w:tcW w:w="1740" w:type="dxa"/>
            <w:noWrap/>
            <w:vAlign w:val="center"/>
            <w:hideMark/>
          </w:tcPr>
          <w:p w14:paraId="3BF62FB1" w14:textId="68EE94FB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25424825226</w:t>
            </w:r>
          </w:p>
        </w:tc>
      </w:tr>
      <w:tr w:rsidR="00520088" w:rsidRPr="005539B0" w14:paraId="4C3E0623" w14:textId="77777777" w:rsidTr="005539B0">
        <w:trPr>
          <w:trHeight w:val="302"/>
          <w:jc w:val="center"/>
        </w:trPr>
        <w:tc>
          <w:tcPr>
            <w:tcW w:w="1560" w:type="dxa"/>
            <w:noWrap/>
            <w:vAlign w:val="center"/>
            <w:hideMark/>
          </w:tcPr>
          <w:p w14:paraId="38026DB7" w14:textId="7120F31E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GS9</w:t>
            </w:r>
          </w:p>
        </w:tc>
        <w:tc>
          <w:tcPr>
            <w:tcW w:w="2551" w:type="dxa"/>
            <w:noWrap/>
            <w:vAlign w:val="center"/>
            <w:hideMark/>
          </w:tcPr>
          <w:p w14:paraId="5037D2BB" w14:textId="7CA863E5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500</w:t>
            </w:r>
          </w:p>
        </w:tc>
        <w:tc>
          <w:tcPr>
            <w:tcW w:w="2371" w:type="dxa"/>
            <w:noWrap/>
            <w:vAlign w:val="center"/>
            <w:hideMark/>
          </w:tcPr>
          <w:p w14:paraId="089C3431" w14:textId="102BF608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168759408</w:t>
            </w:r>
          </w:p>
        </w:tc>
        <w:tc>
          <w:tcPr>
            <w:tcW w:w="1740" w:type="dxa"/>
            <w:noWrap/>
            <w:vAlign w:val="center"/>
            <w:hideMark/>
          </w:tcPr>
          <w:p w14:paraId="6B8AF09F" w14:textId="2ED8E782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25482670608</w:t>
            </w:r>
          </w:p>
        </w:tc>
      </w:tr>
      <w:tr w:rsidR="00520088" w:rsidRPr="005539B0" w14:paraId="1D991155" w14:textId="77777777" w:rsidTr="005539B0">
        <w:trPr>
          <w:trHeight w:val="302"/>
          <w:jc w:val="center"/>
        </w:trPr>
        <w:tc>
          <w:tcPr>
            <w:tcW w:w="1560" w:type="dxa"/>
            <w:noWrap/>
            <w:vAlign w:val="center"/>
            <w:hideMark/>
          </w:tcPr>
          <w:p w14:paraId="027E48A8" w14:textId="070B006E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RS1</w:t>
            </w:r>
          </w:p>
        </w:tc>
        <w:tc>
          <w:tcPr>
            <w:tcW w:w="2551" w:type="dxa"/>
            <w:noWrap/>
            <w:vAlign w:val="center"/>
            <w:hideMark/>
          </w:tcPr>
          <w:p w14:paraId="41B603A3" w14:textId="70185013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500</w:t>
            </w:r>
          </w:p>
        </w:tc>
        <w:tc>
          <w:tcPr>
            <w:tcW w:w="2371" w:type="dxa"/>
            <w:noWrap/>
            <w:vAlign w:val="center"/>
            <w:hideMark/>
          </w:tcPr>
          <w:p w14:paraId="7EB65D4E" w14:textId="6BD71487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157649016</w:t>
            </w:r>
          </w:p>
        </w:tc>
        <w:tc>
          <w:tcPr>
            <w:tcW w:w="1740" w:type="dxa"/>
            <w:noWrap/>
            <w:vAlign w:val="center"/>
            <w:hideMark/>
          </w:tcPr>
          <w:p w14:paraId="3526690E" w14:textId="4409829A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23805001416</w:t>
            </w:r>
          </w:p>
        </w:tc>
      </w:tr>
      <w:tr w:rsidR="00520088" w:rsidRPr="005539B0" w14:paraId="3E9827A6" w14:textId="77777777" w:rsidTr="005539B0">
        <w:trPr>
          <w:trHeight w:val="302"/>
          <w:jc w:val="center"/>
        </w:trPr>
        <w:tc>
          <w:tcPr>
            <w:tcW w:w="1560" w:type="dxa"/>
            <w:noWrap/>
            <w:vAlign w:val="center"/>
            <w:hideMark/>
          </w:tcPr>
          <w:p w14:paraId="143ABC27" w14:textId="3C2D2C4D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RS2</w:t>
            </w:r>
          </w:p>
        </w:tc>
        <w:tc>
          <w:tcPr>
            <w:tcW w:w="2551" w:type="dxa"/>
            <w:noWrap/>
            <w:vAlign w:val="center"/>
            <w:hideMark/>
          </w:tcPr>
          <w:p w14:paraId="2C50E894" w14:textId="7FDB52A7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500</w:t>
            </w:r>
          </w:p>
        </w:tc>
        <w:tc>
          <w:tcPr>
            <w:tcW w:w="2371" w:type="dxa"/>
            <w:noWrap/>
            <w:vAlign w:val="center"/>
            <w:hideMark/>
          </w:tcPr>
          <w:p w14:paraId="36F74963" w14:textId="17F3801B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152998038</w:t>
            </w:r>
          </w:p>
        </w:tc>
        <w:tc>
          <w:tcPr>
            <w:tcW w:w="1740" w:type="dxa"/>
            <w:noWrap/>
            <w:vAlign w:val="center"/>
            <w:hideMark/>
          </w:tcPr>
          <w:p w14:paraId="47C729B7" w14:textId="0244AD87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23102703738</w:t>
            </w:r>
          </w:p>
        </w:tc>
      </w:tr>
      <w:tr w:rsidR="00520088" w:rsidRPr="005539B0" w14:paraId="78357980" w14:textId="77777777" w:rsidTr="005539B0">
        <w:trPr>
          <w:trHeight w:val="302"/>
          <w:jc w:val="center"/>
        </w:trPr>
        <w:tc>
          <w:tcPr>
            <w:tcW w:w="1560" w:type="dxa"/>
            <w:noWrap/>
            <w:vAlign w:val="center"/>
            <w:hideMark/>
          </w:tcPr>
          <w:p w14:paraId="6E35E0CC" w14:textId="69F8B501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RS3</w:t>
            </w:r>
          </w:p>
        </w:tc>
        <w:tc>
          <w:tcPr>
            <w:tcW w:w="2551" w:type="dxa"/>
            <w:noWrap/>
            <w:vAlign w:val="center"/>
            <w:hideMark/>
          </w:tcPr>
          <w:p w14:paraId="23FDD59E" w14:textId="3B94C3F7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500</w:t>
            </w:r>
          </w:p>
        </w:tc>
        <w:tc>
          <w:tcPr>
            <w:tcW w:w="2371" w:type="dxa"/>
            <w:noWrap/>
            <w:vAlign w:val="center"/>
            <w:hideMark/>
          </w:tcPr>
          <w:p w14:paraId="5BF8CA44" w14:textId="7C19F379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157713020</w:t>
            </w:r>
          </w:p>
        </w:tc>
        <w:tc>
          <w:tcPr>
            <w:tcW w:w="1740" w:type="dxa"/>
            <w:noWrap/>
            <w:vAlign w:val="center"/>
            <w:hideMark/>
          </w:tcPr>
          <w:p w14:paraId="7274718F" w14:textId="7BF2A7AB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23814666020</w:t>
            </w:r>
          </w:p>
        </w:tc>
      </w:tr>
      <w:tr w:rsidR="00520088" w:rsidRPr="005539B0" w14:paraId="59F503D0" w14:textId="77777777" w:rsidTr="005539B0">
        <w:trPr>
          <w:trHeight w:val="302"/>
          <w:jc w:val="center"/>
        </w:trPr>
        <w:tc>
          <w:tcPr>
            <w:tcW w:w="1560" w:type="dxa"/>
            <w:noWrap/>
            <w:vAlign w:val="center"/>
            <w:hideMark/>
          </w:tcPr>
          <w:p w14:paraId="36831BC3" w14:textId="41F9B4C3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RS4</w:t>
            </w:r>
          </w:p>
        </w:tc>
        <w:tc>
          <w:tcPr>
            <w:tcW w:w="2551" w:type="dxa"/>
            <w:noWrap/>
            <w:vAlign w:val="center"/>
            <w:hideMark/>
          </w:tcPr>
          <w:p w14:paraId="5ECCCFD8" w14:textId="29D470FB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500</w:t>
            </w:r>
          </w:p>
        </w:tc>
        <w:tc>
          <w:tcPr>
            <w:tcW w:w="2371" w:type="dxa"/>
            <w:noWrap/>
            <w:vAlign w:val="center"/>
            <w:hideMark/>
          </w:tcPr>
          <w:p w14:paraId="724E80A9" w14:textId="36CB56E6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155021582</w:t>
            </w:r>
          </w:p>
        </w:tc>
        <w:tc>
          <w:tcPr>
            <w:tcW w:w="1740" w:type="dxa"/>
            <w:noWrap/>
            <w:vAlign w:val="center"/>
            <w:hideMark/>
          </w:tcPr>
          <w:p w14:paraId="48AAC283" w14:textId="4D631F4A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23408258882</w:t>
            </w:r>
          </w:p>
        </w:tc>
      </w:tr>
      <w:tr w:rsidR="00520088" w:rsidRPr="005539B0" w14:paraId="14D621E1" w14:textId="77777777" w:rsidTr="005539B0">
        <w:trPr>
          <w:trHeight w:val="302"/>
          <w:jc w:val="center"/>
        </w:trPr>
        <w:tc>
          <w:tcPr>
            <w:tcW w:w="1560" w:type="dxa"/>
            <w:noWrap/>
            <w:vAlign w:val="center"/>
            <w:hideMark/>
          </w:tcPr>
          <w:p w14:paraId="27A035CE" w14:textId="1164FB10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RS5</w:t>
            </w:r>
          </w:p>
        </w:tc>
        <w:tc>
          <w:tcPr>
            <w:tcW w:w="2551" w:type="dxa"/>
            <w:noWrap/>
            <w:vAlign w:val="center"/>
            <w:hideMark/>
          </w:tcPr>
          <w:p w14:paraId="483CE140" w14:textId="2B6E67B0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500</w:t>
            </w:r>
          </w:p>
        </w:tc>
        <w:tc>
          <w:tcPr>
            <w:tcW w:w="2371" w:type="dxa"/>
            <w:noWrap/>
            <w:vAlign w:val="center"/>
            <w:hideMark/>
          </w:tcPr>
          <w:p w14:paraId="629A1DAE" w14:textId="3FD9751F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171400976</w:t>
            </w:r>
          </w:p>
        </w:tc>
        <w:tc>
          <w:tcPr>
            <w:tcW w:w="1740" w:type="dxa"/>
            <w:noWrap/>
            <w:vAlign w:val="center"/>
            <w:hideMark/>
          </w:tcPr>
          <w:p w14:paraId="4D717659" w14:textId="7F3BCFF2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25881547376</w:t>
            </w:r>
          </w:p>
        </w:tc>
      </w:tr>
      <w:tr w:rsidR="00520088" w:rsidRPr="005539B0" w14:paraId="08E90002" w14:textId="77777777" w:rsidTr="005539B0">
        <w:trPr>
          <w:trHeight w:val="302"/>
          <w:jc w:val="center"/>
        </w:trPr>
        <w:tc>
          <w:tcPr>
            <w:tcW w:w="1560" w:type="dxa"/>
            <w:noWrap/>
            <w:vAlign w:val="center"/>
            <w:hideMark/>
          </w:tcPr>
          <w:p w14:paraId="75DE7DA4" w14:textId="489E6540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RS6</w:t>
            </w:r>
          </w:p>
        </w:tc>
        <w:tc>
          <w:tcPr>
            <w:tcW w:w="2551" w:type="dxa"/>
            <w:noWrap/>
            <w:vAlign w:val="center"/>
            <w:hideMark/>
          </w:tcPr>
          <w:p w14:paraId="7386F2AA" w14:textId="197260EF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500</w:t>
            </w:r>
          </w:p>
        </w:tc>
        <w:tc>
          <w:tcPr>
            <w:tcW w:w="2371" w:type="dxa"/>
            <w:noWrap/>
            <w:vAlign w:val="center"/>
            <w:hideMark/>
          </w:tcPr>
          <w:p w14:paraId="1B1847CA" w14:textId="39F53B8B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151190322</w:t>
            </w:r>
          </w:p>
        </w:tc>
        <w:tc>
          <w:tcPr>
            <w:tcW w:w="1740" w:type="dxa"/>
            <w:noWrap/>
            <w:vAlign w:val="center"/>
            <w:hideMark/>
          </w:tcPr>
          <w:p w14:paraId="0D86D6BE" w14:textId="08868674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22829738622</w:t>
            </w:r>
          </w:p>
        </w:tc>
      </w:tr>
    </w:tbl>
    <w:p w14:paraId="6DB1FD0E" w14:textId="77777777" w:rsidR="005539B0" w:rsidRPr="005539B0" w:rsidRDefault="005539B0" w:rsidP="005539B0">
      <w:pPr>
        <w:widowControl/>
        <w:spacing w:before="120" w:after="240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5539B0">
        <w:rPr>
          <w:rFonts w:ascii="Times New Roman" w:eastAsia="宋体" w:hAnsi="Times New Roman" w:cs="Times New Roman"/>
          <w:b/>
          <w:bCs/>
          <w:kern w:val="0"/>
          <w:sz w:val="24"/>
        </w:rPr>
        <w:t>Table</w:t>
      </w:r>
      <w:r w:rsidRPr="005539B0">
        <w:rPr>
          <w:rFonts w:ascii="Times New Roman" w:eastAsia="宋体" w:hAnsi="Times New Roman" w:cs="Times New Roman" w:hint="eastAsia"/>
          <w:b/>
          <w:bCs/>
          <w:kern w:val="0"/>
          <w:sz w:val="24"/>
        </w:rPr>
        <w:t xml:space="preserve"> S2 </w:t>
      </w:r>
      <w:r w:rsidRPr="005539B0">
        <w:rPr>
          <w:rFonts w:ascii="Times New Roman" w:eastAsia="宋体" w:hAnsi="Times New Roman" w:cs="Times New Roman"/>
          <w:kern w:val="0"/>
          <w:sz w:val="24"/>
        </w:rPr>
        <w:t>Quality-Controlled Sequencing Data Statistics</w:t>
      </w:r>
    </w:p>
    <w:tbl>
      <w:tblPr>
        <w:tblW w:w="8222" w:type="dxa"/>
        <w:jc w:val="center"/>
        <w:tblBorders>
          <w:top w:val="single" w:sz="4" w:space="0" w:color="000000"/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1353"/>
        <w:gridCol w:w="1199"/>
        <w:gridCol w:w="1559"/>
        <w:gridCol w:w="2268"/>
        <w:gridCol w:w="1843"/>
      </w:tblGrid>
      <w:tr w:rsidR="005539B0" w:rsidRPr="005539B0" w14:paraId="38889A9E" w14:textId="77777777" w:rsidTr="005539B0">
        <w:trPr>
          <w:trHeight w:val="290"/>
          <w:jc w:val="center"/>
        </w:trPr>
        <w:tc>
          <w:tcPr>
            <w:tcW w:w="1353" w:type="dxa"/>
            <w:tcBorders>
              <w:bottom w:val="single" w:sz="4" w:space="0" w:color="000000"/>
            </w:tcBorders>
            <w:noWrap/>
            <w:vAlign w:val="center"/>
            <w:hideMark/>
          </w:tcPr>
          <w:p w14:paraId="6045E1FE" w14:textId="77777777" w:rsidR="005539B0" w:rsidRPr="005539B0" w:rsidRDefault="005539B0" w:rsidP="005539B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539B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Samples</w:t>
            </w:r>
          </w:p>
        </w:tc>
        <w:tc>
          <w:tcPr>
            <w:tcW w:w="1199" w:type="dxa"/>
            <w:tcBorders>
              <w:bottom w:val="single" w:sz="4" w:space="0" w:color="000000"/>
            </w:tcBorders>
            <w:noWrap/>
            <w:vAlign w:val="center"/>
            <w:hideMark/>
          </w:tcPr>
          <w:p w14:paraId="73FBBA4B" w14:textId="77777777" w:rsidR="005539B0" w:rsidRPr="005539B0" w:rsidRDefault="005539B0" w:rsidP="005539B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539B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Clean reads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noWrap/>
            <w:vAlign w:val="center"/>
            <w:hideMark/>
          </w:tcPr>
          <w:p w14:paraId="1B26B41A" w14:textId="7E3FC046" w:rsidR="005539B0" w:rsidRPr="005539B0" w:rsidRDefault="005539B0" w:rsidP="005539B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539B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Clean base</w:t>
            </w:r>
            <w:r w:rsidR="0053360E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(bp)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noWrap/>
            <w:vAlign w:val="center"/>
            <w:hideMark/>
          </w:tcPr>
          <w:p w14:paraId="36D80FCE" w14:textId="33200DFC" w:rsidR="005539B0" w:rsidRPr="005539B0" w:rsidRDefault="005539B0" w:rsidP="005539B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539B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Percent in raw reads</w:t>
            </w:r>
            <w:r w:rsidR="0053360E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(%)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noWrap/>
            <w:vAlign w:val="center"/>
            <w:hideMark/>
          </w:tcPr>
          <w:p w14:paraId="19E31AD2" w14:textId="6FC546F3" w:rsidR="005539B0" w:rsidRPr="005539B0" w:rsidRDefault="005539B0" w:rsidP="005539B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539B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Percent in raw bases</w:t>
            </w:r>
            <w:r w:rsidR="0053360E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(%)</w:t>
            </w:r>
          </w:p>
        </w:tc>
      </w:tr>
      <w:tr w:rsidR="00520088" w:rsidRPr="005539B0" w14:paraId="2A127A1A" w14:textId="77777777" w:rsidTr="005A783C">
        <w:trPr>
          <w:trHeight w:val="290"/>
          <w:jc w:val="center"/>
        </w:trPr>
        <w:tc>
          <w:tcPr>
            <w:tcW w:w="1353" w:type="dxa"/>
            <w:tcBorders>
              <w:top w:val="single" w:sz="4" w:space="0" w:color="000000"/>
            </w:tcBorders>
            <w:noWrap/>
            <w:hideMark/>
          </w:tcPr>
          <w:p w14:paraId="6BA07F4E" w14:textId="77CCAE1A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GS1</w:t>
            </w:r>
          </w:p>
        </w:tc>
        <w:tc>
          <w:tcPr>
            <w:tcW w:w="1199" w:type="dxa"/>
            <w:tcBorders>
              <w:top w:val="single" w:sz="4" w:space="0" w:color="000000"/>
            </w:tcBorders>
            <w:noWrap/>
            <w:hideMark/>
          </w:tcPr>
          <w:p w14:paraId="0740C05C" w14:textId="6F942B15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160210086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noWrap/>
            <w:hideMark/>
          </w:tcPr>
          <w:p w14:paraId="5A2047FC" w14:textId="67724116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24070557169</w:t>
            </w:r>
          </w:p>
        </w:tc>
        <w:tc>
          <w:tcPr>
            <w:tcW w:w="2268" w:type="dxa"/>
            <w:tcBorders>
              <w:top w:val="single" w:sz="4" w:space="0" w:color="000000"/>
            </w:tcBorders>
            <w:noWrap/>
            <w:hideMark/>
          </w:tcPr>
          <w:p w14:paraId="23768217" w14:textId="6B0E6AF3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98.44508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noWrap/>
            <w:hideMark/>
          </w:tcPr>
          <w:p w14:paraId="14696348" w14:textId="16B0470E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97.95201</w:t>
            </w:r>
          </w:p>
        </w:tc>
      </w:tr>
      <w:tr w:rsidR="00520088" w:rsidRPr="005539B0" w14:paraId="0F78D758" w14:textId="77777777" w:rsidTr="005A783C">
        <w:trPr>
          <w:trHeight w:val="290"/>
          <w:jc w:val="center"/>
        </w:trPr>
        <w:tc>
          <w:tcPr>
            <w:tcW w:w="1353" w:type="dxa"/>
            <w:noWrap/>
            <w:hideMark/>
          </w:tcPr>
          <w:p w14:paraId="21E31316" w14:textId="1399B314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GS3</w:t>
            </w:r>
          </w:p>
        </w:tc>
        <w:tc>
          <w:tcPr>
            <w:tcW w:w="1199" w:type="dxa"/>
            <w:noWrap/>
            <w:hideMark/>
          </w:tcPr>
          <w:p w14:paraId="1F5FEC17" w14:textId="2D45E965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161688238</w:t>
            </w:r>
          </w:p>
        </w:tc>
        <w:tc>
          <w:tcPr>
            <w:tcW w:w="1559" w:type="dxa"/>
            <w:noWrap/>
            <w:hideMark/>
          </w:tcPr>
          <w:p w14:paraId="3DF0F191" w14:textId="1BDECD1B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24260113758</w:t>
            </w:r>
          </w:p>
        </w:tc>
        <w:tc>
          <w:tcPr>
            <w:tcW w:w="2268" w:type="dxa"/>
            <w:noWrap/>
            <w:hideMark/>
          </w:tcPr>
          <w:p w14:paraId="5F701EE4" w14:textId="41CBB7CA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99.23547</w:t>
            </w:r>
          </w:p>
        </w:tc>
        <w:tc>
          <w:tcPr>
            <w:tcW w:w="1843" w:type="dxa"/>
            <w:noWrap/>
            <w:hideMark/>
          </w:tcPr>
          <w:p w14:paraId="6B5DFB26" w14:textId="7AC8B2F5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98.60624</w:t>
            </w:r>
          </w:p>
        </w:tc>
      </w:tr>
      <w:tr w:rsidR="00520088" w:rsidRPr="005539B0" w14:paraId="6ED45354" w14:textId="77777777" w:rsidTr="005A783C">
        <w:trPr>
          <w:trHeight w:val="290"/>
          <w:jc w:val="center"/>
        </w:trPr>
        <w:tc>
          <w:tcPr>
            <w:tcW w:w="1353" w:type="dxa"/>
            <w:noWrap/>
            <w:hideMark/>
          </w:tcPr>
          <w:p w14:paraId="29EA0C3C" w14:textId="3F8831C6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GS4</w:t>
            </w:r>
          </w:p>
        </w:tc>
        <w:tc>
          <w:tcPr>
            <w:tcW w:w="1199" w:type="dxa"/>
            <w:noWrap/>
            <w:hideMark/>
          </w:tcPr>
          <w:p w14:paraId="12E4154B" w14:textId="487E754B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172869370</w:t>
            </w:r>
          </w:p>
        </w:tc>
        <w:tc>
          <w:tcPr>
            <w:tcW w:w="1559" w:type="dxa"/>
            <w:noWrap/>
            <w:hideMark/>
          </w:tcPr>
          <w:p w14:paraId="53119A43" w14:textId="1AD3BF6C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25982083084</w:t>
            </w:r>
          </w:p>
        </w:tc>
        <w:tc>
          <w:tcPr>
            <w:tcW w:w="2268" w:type="dxa"/>
            <w:noWrap/>
            <w:hideMark/>
          </w:tcPr>
          <w:p w14:paraId="6557E922" w14:textId="266746E8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98.8151</w:t>
            </w:r>
          </w:p>
        </w:tc>
        <w:tc>
          <w:tcPr>
            <w:tcW w:w="1843" w:type="dxa"/>
            <w:noWrap/>
            <w:hideMark/>
          </w:tcPr>
          <w:p w14:paraId="7897B3A9" w14:textId="2BAFDD48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98.35633</w:t>
            </w:r>
          </w:p>
        </w:tc>
      </w:tr>
      <w:tr w:rsidR="00520088" w:rsidRPr="005539B0" w14:paraId="56C69351" w14:textId="77777777" w:rsidTr="005A783C">
        <w:trPr>
          <w:trHeight w:val="290"/>
          <w:jc w:val="center"/>
        </w:trPr>
        <w:tc>
          <w:tcPr>
            <w:tcW w:w="1353" w:type="dxa"/>
            <w:noWrap/>
            <w:hideMark/>
          </w:tcPr>
          <w:p w14:paraId="628D9DF2" w14:textId="78D19FFB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GS5</w:t>
            </w:r>
          </w:p>
        </w:tc>
        <w:tc>
          <w:tcPr>
            <w:tcW w:w="1199" w:type="dxa"/>
            <w:noWrap/>
            <w:hideMark/>
          </w:tcPr>
          <w:p w14:paraId="6DF1446C" w14:textId="3FA30944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158880608</w:t>
            </w:r>
          </w:p>
        </w:tc>
        <w:tc>
          <w:tcPr>
            <w:tcW w:w="1559" w:type="dxa"/>
            <w:noWrap/>
            <w:hideMark/>
          </w:tcPr>
          <w:p w14:paraId="5BDAD892" w14:textId="66871CFD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23871708598</w:t>
            </w:r>
          </w:p>
        </w:tc>
        <w:tc>
          <w:tcPr>
            <w:tcW w:w="2268" w:type="dxa"/>
            <w:noWrap/>
            <w:hideMark/>
          </w:tcPr>
          <w:p w14:paraId="75B34442" w14:textId="2D977905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98.25539</w:t>
            </w:r>
          </w:p>
        </w:tc>
        <w:tc>
          <w:tcPr>
            <w:tcW w:w="1843" w:type="dxa"/>
            <w:noWrap/>
            <w:hideMark/>
          </w:tcPr>
          <w:p w14:paraId="794E9567" w14:textId="5ACA97CE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97.76695</w:t>
            </w:r>
          </w:p>
        </w:tc>
      </w:tr>
      <w:tr w:rsidR="00520088" w:rsidRPr="005539B0" w14:paraId="68A4A03D" w14:textId="77777777" w:rsidTr="005A783C">
        <w:trPr>
          <w:trHeight w:val="290"/>
          <w:jc w:val="center"/>
        </w:trPr>
        <w:tc>
          <w:tcPr>
            <w:tcW w:w="1353" w:type="dxa"/>
            <w:noWrap/>
            <w:hideMark/>
          </w:tcPr>
          <w:p w14:paraId="1B0E70DB" w14:textId="7E25C003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GS7</w:t>
            </w:r>
          </w:p>
        </w:tc>
        <w:tc>
          <w:tcPr>
            <w:tcW w:w="1199" w:type="dxa"/>
            <w:noWrap/>
            <w:hideMark/>
          </w:tcPr>
          <w:p w14:paraId="140C40A7" w14:textId="177F20DC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148979836</w:t>
            </w:r>
          </w:p>
        </w:tc>
        <w:tc>
          <w:tcPr>
            <w:tcW w:w="1559" w:type="dxa"/>
            <w:noWrap/>
            <w:hideMark/>
          </w:tcPr>
          <w:p w14:paraId="3518F7E6" w14:textId="70A1ECEC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22381421823</w:t>
            </w:r>
          </w:p>
        </w:tc>
        <w:tc>
          <w:tcPr>
            <w:tcW w:w="2268" w:type="dxa"/>
            <w:noWrap/>
            <w:hideMark/>
          </w:tcPr>
          <w:p w14:paraId="19EAF2FF" w14:textId="34377FBF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97.83335</w:t>
            </w:r>
          </w:p>
        </w:tc>
        <w:tc>
          <w:tcPr>
            <w:tcW w:w="1843" w:type="dxa"/>
            <w:noWrap/>
            <w:hideMark/>
          </w:tcPr>
          <w:p w14:paraId="6578DC34" w14:textId="5783F07F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97.33525</w:t>
            </w:r>
          </w:p>
        </w:tc>
      </w:tr>
      <w:tr w:rsidR="00520088" w:rsidRPr="005539B0" w14:paraId="546B7A7B" w14:textId="77777777" w:rsidTr="005A783C">
        <w:trPr>
          <w:trHeight w:val="290"/>
          <w:jc w:val="center"/>
        </w:trPr>
        <w:tc>
          <w:tcPr>
            <w:tcW w:w="1353" w:type="dxa"/>
            <w:noWrap/>
            <w:hideMark/>
          </w:tcPr>
          <w:p w14:paraId="0EA42CD7" w14:textId="6019D3CF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GS8</w:t>
            </w:r>
          </w:p>
        </w:tc>
        <w:tc>
          <w:tcPr>
            <w:tcW w:w="1199" w:type="dxa"/>
            <w:noWrap/>
            <w:hideMark/>
          </w:tcPr>
          <w:p w14:paraId="4B58DE11" w14:textId="728FD7FD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166238050</w:t>
            </w:r>
          </w:p>
        </w:tc>
        <w:tc>
          <w:tcPr>
            <w:tcW w:w="1559" w:type="dxa"/>
            <w:noWrap/>
            <w:hideMark/>
          </w:tcPr>
          <w:p w14:paraId="2B4C013A" w14:textId="151FE784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25034866913</w:t>
            </w:r>
          </w:p>
        </w:tc>
        <w:tc>
          <w:tcPr>
            <w:tcW w:w="2268" w:type="dxa"/>
            <w:noWrap/>
            <w:hideMark/>
          </w:tcPr>
          <w:p w14:paraId="1DD7D9C0" w14:textId="443C41B6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98.73006</w:t>
            </w:r>
          </w:p>
        </w:tc>
        <w:tc>
          <w:tcPr>
            <w:tcW w:w="1843" w:type="dxa"/>
            <w:noWrap/>
            <w:hideMark/>
          </w:tcPr>
          <w:p w14:paraId="7CC95FC1" w14:textId="7BE17237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98.46623</w:t>
            </w:r>
          </w:p>
        </w:tc>
      </w:tr>
      <w:tr w:rsidR="00520088" w:rsidRPr="005539B0" w14:paraId="38EB8E2C" w14:textId="77777777" w:rsidTr="005A783C">
        <w:trPr>
          <w:trHeight w:val="290"/>
          <w:jc w:val="center"/>
        </w:trPr>
        <w:tc>
          <w:tcPr>
            <w:tcW w:w="1353" w:type="dxa"/>
            <w:noWrap/>
            <w:hideMark/>
          </w:tcPr>
          <w:p w14:paraId="3A4694D4" w14:textId="5BDE483D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GS9</w:t>
            </w:r>
          </w:p>
        </w:tc>
        <w:tc>
          <w:tcPr>
            <w:tcW w:w="1199" w:type="dxa"/>
            <w:noWrap/>
            <w:hideMark/>
          </w:tcPr>
          <w:p w14:paraId="40C8622E" w14:textId="29C8C70C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167346854</w:t>
            </w:r>
          </w:p>
        </w:tc>
        <w:tc>
          <w:tcPr>
            <w:tcW w:w="1559" w:type="dxa"/>
            <w:noWrap/>
            <w:hideMark/>
          </w:tcPr>
          <w:p w14:paraId="626B5E65" w14:textId="1980FDEA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25232560661</w:t>
            </w:r>
          </w:p>
        </w:tc>
        <w:tc>
          <w:tcPr>
            <w:tcW w:w="2268" w:type="dxa"/>
            <w:noWrap/>
            <w:hideMark/>
          </w:tcPr>
          <w:p w14:paraId="4C1120CF" w14:textId="1AFC8D8B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99.16298</w:t>
            </w:r>
          </w:p>
        </w:tc>
        <w:tc>
          <w:tcPr>
            <w:tcW w:w="1843" w:type="dxa"/>
            <w:noWrap/>
            <w:hideMark/>
          </w:tcPr>
          <w:p w14:paraId="4824700D" w14:textId="49940DB2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99.01851</w:t>
            </w:r>
          </w:p>
        </w:tc>
      </w:tr>
      <w:tr w:rsidR="00520088" w:rsidRPr="005539B0" w14:paraId="02E3969C" w14:textId="77777777" w:rsidTr="005A783C">
        <w:trPr>
          <w:trHeight w:val="290"/>
          <w:jc w:val="center"/>
        </w:trPr>
        <w:tc>
          <w:tcPr>
            <w:tcW w:w="1353" w:type="dxa"/>
            <w:noWrap/>
            <w:hideMark/>
          </w:tcPr>
          <w:p w14:paraId="3FB9F398" w14:textId="1C4E0881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RS1</w:t>
            </w:r>
          </w:p>
        </w:tc>
        <w:tc>
          <w:tcPr>
            <w:tcW w:w="1199" w:type="dxa"/>
            <w:noWrap/>
            <w:hideMark/>
          </w:tcPr>
          <w:p w14:paraId="5BC2DE3E" w14:textId="04D6C2BF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154521518</w:t>
            </w:r>
          </w:p>
        </w:tc>
        <w:tc>
          <w:tcPr>
            <w:tcW w:w="1559" w:type="dxa"/>
            <w:noWrap/>
            <w:hideMark/>
          </w:tcPr>
          <w:p w14:paraId="5DD4CA10" w14:textId="329F92AF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23076132177</w:t>
            </w:r>
          </w:p>
        </w:tc>
        <w:tc>
          <w:tcPr>
            <w:tcW w:w="2268" w:type="dxa"/>
            <w:noWrap/>
            <w:hideMark/>
          </w:tcPr>
          <w:p w14:paraId="4758A3F9" w14:textId="3EC19960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98.01616</w:t>
            </w:r>
          </w:p>
        </w:tc>
        <w:tc>
          <w:tcPr>
            <w:tcW w:w="1843" w:type="dxa"/>
            <w:noWrap/>
            <w:hideMark/>
          </w:tcPr>
          <w:p w14:paraId="2E977155" w14:textId="56815277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96.93817</w:t>
            </w:r>
          </w:p>
        </w:tc>
      </w:tr>
      <w:tr w:rsidR="00520088" w:rsidRPr="005539B0" w14:paraId="6C4CA8A2" w14:textId="77777777" w:rsidTr="005A783C">
        <w:trPr>
          <w:trHeight w:val="290"/>
          <w:jc w:val="center"/>
        </w:trPr>
        <w:tc>
          <w:tcPr>
            <w:tcW w:w="1353" w:type="dxa"/>
            <w:noWrap/>
            <w:hideMark/>
          </w:tcPr>
          <w:p w14:paraId="70159225" w14:textId="19F70E89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RS2</w:t>
            </w:r>
          </w:p>
        </w:tc>
        <w:tc>
          <w:tcPr>
            <w:tcW w:w="1199" w:type="dxa"/>
            <w:noWrap/>
            <w:hideMark/>
          </w:tcPr>
          <w:p w14:paraId="06948D7C" w14:textId="22540BDE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147790886</w:t>
            </w:r>
          </w:p>
        </w:tc>
        <w:tc>
          <w:tcPr>
            <w:tcW w:w="1559" w:type="dxa"/>
            <w:noWrap/>
            <w:hideMark/>
          </w:tcPr>
          <w:p w14:paraId="0C0471CB" w14:textId="04A481CC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22086031179</w:t>
            </w:r>
          </w:p>
        </w:tc>
        <w:tc>
          <w:tcPr>
            <w:tcW w:w="2268" w:type="dxa"/>
            <w:noWrap/>
            <w:hideMark/>
          </w:tcPr>
          <w:p w14:paraId="218E1E83" w14:textId="3F349282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96.59659</w:t>
            </w:r>
          </w:p>
        </w:tc>
        <w:tc>
          <w:tcPr>
            <w:tcW w:w="1843" w:type="dxa"/>
            <w:noWrap/>
            <w:hideMark/>
          </w:tcPr>
          <w:p w14:paraId="6435500B" w14:textId="1E88B75A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95.59934</w:t>
            </w:r>
          </w:p>
        </w:tc>
      </w:tr>
      <w:tr w:rsidR="00520088" w:rsidRPr="005539B0" w14:paraId="60CE3EA3" w14:textId="77777777" w:rsidTr="005A783C">
        <w:trPr>
          <w:trHeight w:val="290"/>
          <w:jc w:val="center"/>
        </w:trPr>
        <w:tc>
          <w:tcPr>
            <w:tcW w:w="1353" w:type="dxa"/>
            <w:noWrap/>
            <w:hideMark/>
          </w:tcPr>
          <w:p w14:paraId="53EE4B9B" w14:textId="4C11DBA7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RS3</w:t>
            </w:r>
          </w:p>
        </w:tc>
        <w:tc>
          <w:tcPr>
            <w:tcW w:w="1199" w:type="dxa"/>
            <w:noWrap/>
            <w:hideMark/>
          </w:tcPr>
          <w:p w14:paraId="77D763C7" w14:textId="6297B9C3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152634664</w:t>
            </w:r>
          </w:p>
        </w:tc>
        <w:tc>
          <w:tcPr>
            <w:tcW w:w="1559" w:type="dxa"/>
            <w:noWrap/>
            <w:hideMark/>
          </w:tcPr>
          <w:p w14:paraId="1D1BCDC5" w14:textId="2E885096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22906818621</w:t>
            </w:r>
          </w:p>
        </w:tc>
        <w:tc>
          <w:tcPr>
            <w:tcW w:w="2268" w:type="dxa"/>
            <w:noWrap/>
            <w:hideMark/>
          </w:tcPr>
          <w:p w14:paraId="4EB1B770" w14:textId="11726312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96.78</w:t>
            </w:r>
          </w:p>
        </w:tc>
        <w:tc>
          <w:tcPr>
            <w:tcW w:w="1843" w:type="dxa"/>
            <w:noWrap/>
            <w:hideMark/>
          </w:tcPr>
          <w:p w14:paraId="12D7185C" w14:textId="3E175873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96.18786</w:t>
            </w:r>
          </w:p>
        </w:tc>
      </w:tr>
      <w:tr w:rsidR="00520088" w:rsidRPr="005539B0" w14:paraId="6EF8A6C9" w14:textId="77777777" w:rsidTr="005A783C">
        <w:trPr>
          <w:trHeight w:val="290"/>
          <w:jc w:val="center"/>
        </w:trPr>
        <w:tc>
          <w:tcPr>
            <w:tcW w:w="1353" w:type="dxa"/>
            <w:noWrap/>
            <w:hideMark/>
          </w:tcPr>
          <w:p w14:paraId="6345DC6A" w14:textId="107C3813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RS4</w:t>
            </w:r>
          </w:p>
        </w:tc>
        <w:tc>
          <w:tcPr>
            <w:tcW w:w="1199" w:type="dxa"/>
            <w:noWrap/>
            <w:hideMark/>
          </w:tcPr>
          <w:p w14:paraId="0A25A940" w14:textId="2D57EFB0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152342776</w:t>
            </w:r>
          </w:p>
        </w:tc>
        <w:tc>
          <w:tcPr>
            <w:tcW w:w="1559" w:type="dxa"/>
            <w:noWrap/>
            <w:hideMark/>
          </w:tcPr>
          <w:p w14:paraId="61DAAE73" w14:textId="1F419848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22836347903</w:t>
            </w:r>
          </w:p>
        </w:tc>
        <w:tc>
          <w:tcPr>
            <w:tcW w:w="2268" w:type="dxa"/>
            <w:noWrap/>
            <w:hideMark/>
          </w:tcPr>
          <w:p w14:paraId="1D636671" w14:textId="50020D5E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98.27198</w:t>
            </w:r>
          </w:p>
        </w:tc>
        <w:tc>
          <w:tcPr>
            <w:tcW w:w="1843" w:type="dxa"/>
            <w:noWrap/>
            <w:hideMark/>
          </w:tcPr>
          <w:p w14:paraId="095DCFC6" w14:textId="7B09CAD2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97.5568</w:t>
            </w:r>
          </w:p>
        </w:tc>
      </w:tr>
      <w:tr w:rsidR="00520088" w:rsidRPr="005539B0" w14:paraId="3C63AD27" w14:textId="77777777" w:rsidTr="005A783C">
        <w:trPr>
          <w:trHeight w:val="290"/>
          <w:jc w:val="center"/>
        </w:trPr>
        <w:tc>
          <w:tcPr>
            <w:tcW w:w="1353" w:type="dxa"/>
            <w:noWrap/>
            <w:hideMark/>
          </w:tcPr>
          <w:p w14:paraId="54234E47" w14:textId="1EF46501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RS5</w:t>
            </w:r>
          </w:p>
        </w:tc>
        <w:tc>
          <w:tcPr>
            <w:tcW w:w="1199" w:type="dxa"/>
            <w:noWrap/>
            <w:hideMark/>
          </w:tcPr>
          <w:p w14:paraId="697ECAF0" w14:textId="72C39AC3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169705382</w:t>
            </w:r>
          </w:p>
        </w:tc>
        <w:tc>
          <w:tcPr>
            <w:tcW w:w="1559" w:type="dxa"/>
            <w:noWrap/>
            <w:hideMark/>
          </w:tcPr>
          <w:p w14:paraId="403C4E87" w14:textId="23F6A6A6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25572622788</w:t>
            </w:r>
          </w:p>
        </w:tc>
        <w:tc>
          <w:tcPr>
            <w:tcW w:w="2268" w:type="dxa"/>
            <w:noWrap/>
            <w:hideMark/>
          </w:tcPr>
          <w:p w14:paraId="649D55C0" w14:textId="3FB06F97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99.01074</w:t>
            </w:r>
          </w:p>
        </w:tc>
        <w:tc>
          <w:tcPr>
            <w:tcW w:w="1843" w:type="dxa"/>
            <w:noWrap/>
            <w:hideMark/>
          </w:tcPr>
          <w:p w14:paraId="02EF963F" w14:textId="4DD7EBE6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98.80639</w:t>
            </w:r>
          </w:p>
        </w:tc>
      </w:tr>
      <w:tr w:rsidR="00520088" w:rsidRPr="005539B0" w14:paraId="2A58CFDA" w14:textId="77777777" w:rsidTr="005A783C">
        <w:trPr>
          <w:trHeight w:val="290"/>
          <w:jc w:val="center"/>
        </w:trPr>
        <w:tc>
          <w:tcPr>
            <w:tcW w:w="1353" w:type="dxa"/>
            <w:noWrap/>
            <w:hideMark/>
          </w:tcPr>
          <w:p w14:paraId="56F688D6" w14:textId="5DC05FB5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RS6</w:t>
            </w:r>
          </w:p>
        </w:tc>
        <w:tc>
          <w:tcPr>
            <w:tcW w:w="1199" w:type="dxa"/>
            <w:noWrap/>
            <w:hideMark/>
          </w:tcPr>
          <w:p w14:paraId="4AEC5827" w14:textId="6B849C9D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149048214</w:t>
            </w:r>
          </w:p>
        </w:tc>
        <w:tc>
          <w:tcPr>
            <w:tcW w:w="1559" w:type="dxa"/>
            <w:noWrap/>
            <w:hideMark/>
          </w:tcPr>
          <w:p w14:paraId="67FEA4E9" w14:textId="149677A0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22432031501</w:t>
            </w:r>
          </w:p>
        </w:tc>
        <w:tc>
          <w:tcPr>
            <w:tcW w:w="2268" w:type="dxa"/>
            <w:noWrap/>
            <w:hideMark/>
          </w:tcPr>
          <w:p w14:paraId="2F096932" w14:textId="71CA11A0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98.58317</w:t>
            </w:r>
          </w:p>
        </w:tc>
        <w:tc>
          <w:tcPr>
            <w:tcW w:w="1843" w:type="dxa"/>
            <w:noWrap/>
            <w:hideMark/>
          </w:tcPr>
          <w:p w14:paraId="171561E2" w14:textId="25F04045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hAnsi="Times New Roman" w:cs="Times New Roman"/>
              </w:rPr>
              <w:t>98.25794</w:t>
            </w:r>
          </w:p>
        </w:tc>
      </w:tr>
    </w:tbl>
    <w:p w14:paraId="2C2AB33E" w14:textId="0D056F7B" w:rsidR="00D55AF3" w:rsidRDefault="005539B0" w:rsidP="00D55AF3">
      <w:pPr>
        <w:widowControl/>
        <w:spacing w:before="120" w:after="240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5539B0">
        <w:rPr>
          <w:rFonts w:ascii="Times New Roman" w:eastAsia="宋体" w:hAnsi="Times New Roman" w:cs="Times New Roman"/>
          <w:b/>
          <w:bCs/>
          <w:kern w:val="0"/>
          <w:sz w:val="24"/>
        </w:rPr>
        <w:t>Table</w:t>
      </w:r>
      <w:r w:rsidRPr="005539B0">
        <w:rPr>
          <w:rFonts w:ascii="Times New Roman" w:eastAsia="宋体" w:hAnsi="Times New Roman" w:cs="Times New Roman" w:hint="eastAsia"/>
          <w:b/>
          <w:bCs/>
          <w:kern w:val="0"/>
          <w:sz w:val="24"/>
        </w:rPr>
        <w:t xml:space="preserve"> S3 </w:t>
      </w:r>
      <w:r w:rsidRPr="005539B0">
        <w:rPr>
          <w:rFonts w:ascii="Times New Roman" w:eastAsia="宋体" w:hAnsi="Times New Roman" w:cs="Times New Roman"/>
          <w:kern w:val="0"/>
          <w:sz w:val="24"/>
        </w:rPr>
        <w:t>Assembly Results Statistics Tabl</w:t>
      </w:r>
      <w:r w:rsidRPr="005539B0">
        <w:rPr>
          <w:rFonts w:ascii="Times New Roman" w:eastAsia="宋体" w:hAnsi="Times New Roman" w:cs="Times New Roman" w:hint="eastAsia"/>
          <w:kern w:val="0"/>
          <w:sz w:val="24"/>
        </w:rPr>
        <w:t>e</w:t>
      </w:r>
    </w:p>
    <w:tbl>
      <w:tblPr>
        <w:tblW w:w="8222" w:type="dxa"/>
        <w:tblBorders>
          <w:top w:val="single" w:sz="4" w:space="0" w:color="000000"/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1040"/>
        <w:gridCol w:w="1370"/>
        <w:gridCol w:w="1701"/>
        <w:gridCol w:w="894"/>
        <w:gridCol w:w="894"/>
        <w:gridCol w:w="978"/>
        <w:gridCol w:w="1407"/>
      </w:tblGrid>
      <w:tr w:rsidR="00D55AF3" w:rsidRPr="005539B0" w14:paraId="210B93D9" w14:textId="77777777" w:rsidTr="00476CDE">
        <w:trPr>
          <w:trHeight w:val="280"/>
        </w:trPr>
        <w:tc>
          <w:tcPr>
            <w:tcW w:w="1040" w:type="dxa"/>
            <w:tcBorders>
              <w:bottom w:val="single" w:sz="4" w:space="0" w:color="000000"/>
            </w:tcBorders>
            <w:noWrap/>
            <w:vAlign w:val="center"/>
            <w:hideMark/>
          </w:tcPr>
          <w:p w14:paraId="2C7BAABE" w14:textId="77777777" w:rsidR="00D55AF3" w:rsidRPr="005539B0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539B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Samples</w:t>
            </w:r>
          </w:p>
        </w:tc>
        <w:tc>
          <w:tcPr>
            <w:tcW w:w="1370" w:type="dxa"/>
            <w:tcBorders>
              <w:bottom w:val="single" w:sz="4" w:space="0" w:color="000000"/>
            </w:tcBorders>
            <w:noWrap/>
            <w:vAlign w:val="center"/>
            <w:hideMark/>
          </w:tcPr>
          <w:p w14:paraId="1F52025C" w14:textId="77777777" w:rsidR="00D55AF3" w:rsidRPr="005539B0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539B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Contigs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noWrap/>
            <w:vAlign w:val="center"/>
            <w:hideMark/>
          </w:tcPr>
          <w:p w14:paraId="283133E7" w14:textId="77777777" w:rsidR="00D55AF3" w:rsidRPr="005539B0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539B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Contigs bases(bp)</w:t>
            </w:r>
          </w:p>
        </w:tc>
        <w:tc>
          <w:tcPr>
            <w:tcW w:w="894" w:type="dxa"/>
            <w:tcBorders>
              <w:bottom w:val="single" w:sz="4" w:space="0" w:color="000000"/>
            </w:tcBorders>
            <w:noWrap/>
            <w:vAlign w:val="center"/>
            <w:hideMark/>
          </w:tcPr>
          <w:p w14:paraId="02A0EC67" w14:textId="77777777" w:rsidR="00D55AF3" w:rsidRPr="005539B0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539B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N50(bp)</w:t>
            </w:r>
          </w:p>
        </w:tc>
        <w:tc>
          <w:tcPr>
            <w:tcW w:w="894" w:type="dxa"/>
            <w:tcBorders>
              <w:bottom w:val="single" w:sz="4" w:space="0" w:color="000000"/>
            </w:tcBorders>
            <w:noWrap/>
            <w:vAlign w:val="center"/>
            <w:hideMark/>
          </w:tcPr>
          <w:p w14:paraId="7299E9D5" w14:textId="77777777" w:rsidR="00D55AF3" w:rsidRPr="005539B0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539B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N90(bp)</w:t>
            </w:r>
          </w:p>
        </w:tc>
        <w:tc>
          <w:tcPr>
            <w:tcW w:w="916" w:type="dxa"/>
            <w:tcBorders>
              <w:bottom w:val="single" w:sz="4" w:space="0" w:color="000000"/>
            </w:tcBorders>
            <w:noWrap/>
            <w:vAlign w:val="center"/>
            <w:hideMark/>
          </w:tcPr>
          <w:p w14:paraId="15AC75FD" w14:textId="77777777" w:rsidR="00D55AF3" w:rsidRPr="005539B0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539B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Max(bp)</w:t>
            </w:r>
          </w:p>
        </w:tc>
        <w:tc>
          <w:tcPr>
            <w:tcW w:w="1407" w:type="dxa"/>
            <w:tcBorders>
              <w:bottom w:val="single" w:sz="4" w:space="0" w:color="000000"/>
            </w:tcBorders>
            <w:noWrap/>
            <w:vAlign w:val="center"/>
            <w:hideMark/>
          </w:tcPr>
          <w:p w14:paraId="14371ACB" w14:textId="77777777" w:rsidR="00D55AF3" w:rsidRPr="005539B0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539B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Min(bp)</w:t>
            </w:r>
          </w:p>
        </w:tc>
      </w:tr>
      <w:tr w:rsidR="00D55AF3" w:rsidRPr="005539B0" w14:paraId="315D9C46" w14:textId="77777777" w:rsidTr="00476CDE">
        <w:trPr>
          <w:trHeight w:val="280"/>
        </w:trPr>
        <w:tc>
          <w:tcPr>
            <w:tcW w:w="1040" w:type="dxa"/>
            <w:tcBorders>
              <w:top w:val="single" w:sz="4" w:space="0" w:color="000000"/>
            </w:tcBorders>
            <w:noWrap/>
            <w:vAlign w:val="center"/>
            <w:hideMark/>
          </w:tcPr>
          <w:p w14:paraId="5433A4DA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GS1</w:t>
            </w:r>
          </w:p>
        </w:tc>
        <w:tc>
          <w:tcPr>
            <w:tcW w:w="1370" w:type="dxa"/>
            <w:tcBorders>
              <w:top w:val="single" w:sz="4" w:space="0" w:color="000000"/>
            </w:tcBorders>
            <w:noWrap/>
            <w:vAlign w:val="center"/>
            <w:hideMark/>
          </w:tcPr>
          <w:p w14:paraId="5C4821CD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579578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noWrap/>
            <w:vAlign w:val="center"/>
            <w:hideMark/>
          </w:tcPr>
          <w:p w14:paraId="564590CF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749026631</w:t>
            </w:r>
          </w:p>
        </w:tc>
        <w:tc>
          <w:tcPr>
            <w:tcW w:w="894" w:type="dxa"/>
            <w:tcBorders>
              <w:top w:val="single" w:sz="4" w:space="0" w:color="000000"/>
            </w:tcBorders>
            <w:noWrap/>
            <w:vAlign w:val="center"/>
            <w:hideMark/>
          </w:tcPr>
          <w:p w14:paraId="45D13F26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1524</w:t>
            </w:r>
          </w:p>
        </w:tc>
        <w:tc>
          <w:tcPr>
            <w:tcW w:w="894" w:type="dxa"/>
            <w:tcBorders>
              <w:top w:val="single" w:sz="4" w:space="0" w:color="000000"/>
            </w:tcBorders>
            <w:noWrap/>
            <w:vAlign w:val="center"/>
            <w:hideMark/>
          </w:tcPr>
          <w:p w14:paraId="07706881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598</w:t>
            </w:r>
          </w:p>
        </w:tc>
        <w:tc>
          <w:tcPr>
            <w:tcW w:w="916" w:type="dxa"/>
            <w:tcBorders>
              <w:top w:val="single" w:sz="4" w:space="0" w:color="000000"/>
            </w:tcBorders>
            <w:noWrap/>
            <w:vAlign w:val="center"/>
            <w:hideMark/>
          </w:tcPr>
          <w:p w14:paraId="7E65CC37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124563</w:t>
            </w:r>
          </w:p>
        </w:tc>
        <w:tc>
          <w:tcPr>
            <w:tcW w:w="1407" w:type="dxa"/>
            <w:tcBorders>
              <w:top w:val="single" w:sz="4" w:space="0" w:color="000000"/>
            </w:tcBorders>
            <w:noWrap/>
            <w:vAlign w:val="center"/>
            <w:hideMark/>
          </w:tcPr>
          <w:p w14:paraId="22585264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500</w:t>
            </w:r>
          </w:p>
        </w:tc>
      </w:tr>
      <w:tr w:rsidR="00D55AF3" w:rsidRPr="005539B0" w14:paraId="328B5CE3" w14:textId="77777777" w:rsidTr="00476CDE">
        <w:trPr>
          <w:trHeight w:val="280"/>
        </w:trPr>
        <w:tc>
          <w:tcPr>
            <w:tcW w:w="1040" w:type="dxa"/>
            <w:noWrap/>
            <w:vAlign w:val="center"/>
            <w:hideMark/>
          </w:tcPr>
          <w:p w14:paraId="6F40EA04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GS3</w:t>
            </w:r>
          </w:p>
        </w:tc>
        <w:tc>
          <w:tcPr>
            <w:tcW w:w="1370" w:type="dxa"/>
            <w:noWrap/>
            <w:vAlign w:val="center"/>
            <w:hideMark/>
          </w:tcPr>
          <w:p w14:paraId="285E8B53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391826</w:t>
            </w:r>
          </w:p>
        </w:tc>
        <w:tc>
          <w:tcPr>
            <w:tcW w:w="1701" w:type="dxa"/>
            <w:noWrap/>
            <w:vAlign w:val="center"/>
            <w:hideMark/>
          </w:tcPr>
          <w:p w14:paraId="4E13A9F8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519358869</w:t>
            </w:r>
          </w:p>
        </w:tc>
        <w:tc>
          <w:tcPr>
            <w:tcW w:w="894" w:type="dxa"/>
            <w:noWrap/>
            <w:vAlign w:val="center"/>
            <w:hideMark/>
          </w:tcPr>
          <w:p w14:paraId="636C7F7C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1582</w:t>
            </w:r>
          </w:p>
        </w:tc>
        <w:tc>
          <w:tcPr>
            <w:tcW w:w="894" w:type="dxa"/>
            <w:noWrap/>
            <w:vAlign w:val="center"/>
            <w:hideMark/>
          </w:tcPr>
          <w:p w14:paraId="5463A391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597</w:t>
            </w:r>
          </w:p>
        </w:tc>
        <w:tc>
          <w:tcPr>
            <w:tcW w:w="916" w:type="dxa"/>
            <w:noWrap/>
            <w:vAlign w:val="center"/>
            <w:hideMark/>
          </w:tcPr>
          <w:p w14:paraId="0D86E49F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1123695</w:t>
            </w:r>
          </w:p>
        </w:tc>
        <w:tc>
          <w:tcPr>
            <w:tcW w:w="1407" w:type="dxa"/>
            <w:noWrap/>
            <w:vAlign w:val="center"/>
            <w:hideMark/>
          </w:tcPr>
          <w:p w14:paraId="0AFD4D4E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500</w:t>
            </w:r>
          </w:p>
        </w:tc>
      </w:tr>
      <w:tr w:rsidR="00D55AF3" w:rsidRPr="005539B0" w14:paraId="48F2F2ED" w14:textId="77777777" w:rsidTr="00476CDE">
        <w:trPr>
          <w:trHeight w:val="280"/>
        </w:trPr>
        <w:tc>
          <w:tcPr>
            <w:tcW w:w="1040" w:type="dxa"/>
            <w:noWrap/>
            <w:vAlign w:val="center"/>
            <w:hideMark/>
          </w:tcPr>
          <w:p w14:paraId="2777491B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GS4</w:t>
            </w:r>
          </w:p>
        </w:tc>
        <w:tc>
          <w:tcPr>
            <w:tcW w:w="1370" w:type="dxa"/>
            <w:noWrap/>
            <w:vAlign w:val="center"/>
            <w:hideMark/>
          </w:tcPr>
          <w:p w14:paraId="263C6614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657156</w:t>
            </w:r>
          </w:p>
        </w:tc>
        <w:tc>
          <w:tcPr>
            <w:tcW w:w="1701" w:type="dxa"/>
            <w:noWrap/>
            <w:vAlign w:val="center"/>
            <w:hideMark/>
          </w:tcPr>
          <w:p w14:paraId="7624DBDD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809186685</w:t>
            </w:r>
          </w:p>
        </w:tc>
        <w:tc>
          <w:tcPr>
            <w:tcW w:w="894" w:type="dxa"/>
            <w:noWrap/>
            <w:vAlign w:val="center"/>
            <w:hideMark/>
          </w:tcPr>
          <w:p w14:paraId="7F139BE0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1403</w:t>
            </w:r>
          </w:p>
        </w:tc>
        <w:tc>
          <w:tcPr>
            <w:tcW w:w="894" w:type="dxa"/>
            <w:noWrap/>
            <w:vAlign w:val="center"/>
            <w:hideMark/>
          </w:tcPr>
          <w:p w14:paraId="2E4FE47A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588</w:t>
            </w:r>
          </w:p>
        </w:tc>
        <w:tc>
          <w:tcPr>
            <w:tcW w:w="916" w:type="dxa"/>
            <w:noWrap/>
            <w:vAlign w:val="center"/>
            <w:hideMark/>
          </w:tcPr>
          <w:p w14:paraId="49FCD8CA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354439</w:t>
            </w:r>
          </w:p>
        </w:tc>
        <w:tc>
          <w:tcPr>
            <w:tcW w:w="1407" w:type="dxa"/>
            <w:noWrap/>
            <w:vAlign w:val="center"/>
            <w:hideMark/>
          </w:tcPr>
          <w:p w14:paraId="04158744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500</w:t>
            </w:r>
          </w:p>
        </w:tc>
      </w:tr>
      <w:tr w:rsidR="00D55AF3" w:rsidRPr="005539B0" w14:paraId="47113273" w14:textId="77777777" w:rsidTr="00476CDE">
        <w:trPr>
          <w:trHeight w:val="280"/>
        </w:trPr>
        <w:tc>
          <w:tcPr>
            <w:tcW w:w="1040" w:type="dxa"/>
            <w:noWrap/>
            <w:vAlign w:val="center"/>
            <w:hideMark/>
          </w:tcPr>
          <w:p w14:paraId="2B5E42EB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GS5</w:t>
            </w:r>
          </w:p>
        </w:tc>
        <w:tc>
          <w:tcPr>
            <w:tcW w:w="1370" w:type="dxa"/>
            <w:noWrap/>
            <w:vAlign w:val="center"/>
            <w:hideMark/>
          </w:tcPr>
          <w:p w14:paraId="5A39FC86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605327</w:t>
            </w:r>
          </w:p>
        </w:tc>
        <w:tc>
          <w:tcPr>
            <w:tcW w:w="1701" w:type="dxa"/>
            <w:noWrap/>
            <w:vAlign w:val="center"/>
            <w:hideMark/>
          </w:tcPr>
          <w:p w14:paraId="7D9981A2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741675295</w:t>
            </w:r>
          </w:p>
        </w:tc>
        <w:tc>
          <w:tcPr>
            <w:tcW w:w="894" w:type="dxa"/>
            <w:noWrap/>
            <w:vAlign w:val="center"/>
            <w:hideMark/>
          </w:tcPr>
          <w:p w14:paraId="050F25B5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1400</w:t>
            </w:r>
          </w:p>
        </w:tc>
        <w:tc>
          <w:tcPr>
            <w:tcW w:w="894" w:type="dxa"/>
            <w:noWrap/>
            <w:vAlign w:val="center"/>
            <w:hideMark/>
          </w:tcPr>
          <w:p w14:paraId="31263BFD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582</w:t>
            </w:r>
          </w:p>
        </w:tc>
        <w:tc>
          <w:tcPr>
            <w:tcW w:w="916" w:type="dxa"/>
            <w:noWrap/>
            <w:vAlign w:val="center"/>
            <w:hideMark/>
          </w:tcPr>
          <w:p w14:paraId="22D82B55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250784</w:t>
            </w:r>
          </w:p>
        </w:tc>
        <w:tc>
          <w:tcPr>
            <w:tcW w:w="1407" w:type="dxa"/>
            <w:noWrap/>
            <w:vAlign w:val="center"/>
            <w:hideMark/>
          </w:tcPr>
          <w:p w14:paraId="5A032E39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500</w:t>
            </w:r>
          </w:p>
        </w:tc>
      </w:tr>
      <w:tr w:rsidR="00D55AF3" w:rsidRPr="005539B0" w14:paraId="1A59FE29" w14:textId="77777777" w:rsidTr="00476CDE">
        <w:trPr>
          <w:trHeight w:val="280"/>
        </w:trPr>
        <w:tc>
          <w:tcPr>
            <w:tcW w:w="1040" w:type="dxa"/>
            <w:noWrap/>
            <w:vAlign w:val="center"/>
            <w:hideMark/>
          </w:tcPr>
          <w:p w14:paraId="79C93546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GS7</w:t>
            </w:r>
          </w:p>
        </w:tc>
        <w:tc>
          <w:tcPr>
            <w:tcW w:w="1370" w:type="dxa"/>
            <w:noWrap/>
            <w:vAlign w:val="center"/>
            <w:hideMark/>
          </w:tcPr>
          <w:p w14:paraId="370DB3EB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739614</w:t>
            </w:r>
          </w:p>
        </w:tc>
        <w:tc>
          <w:tcPr>
            <w:tcW w:w="1701" w:type="dxa"/>
            <w:noWrap/>
            <w:vAlign w:val="center"/>
            <w:hideMark/>
          </w:tcPr>
          <w:p w14:paraId="23BC1105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972552753</w:t>
            </w:r>
          </w:p>
        </w:tc>
        <w:tc>
          <w:tcPr>
            <w:tcW w:w="894" w:type="dxa"/>
            <w:noWrap/>
            <w:vAlign w:val="center"/>
            <w:hideMark/>
          </w:tcPr>
          <w:p w14:paraId="00E5ADB5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1624</w:t>
            </w:r>
          </w:p>
        </w:tc>
        <w:tc>
          <w:tcPr>
            <w:tcW w:w="894" w:type="dxa"/>
            <w:noWrap/>
            <w:vAlign w:val="center"/>
            <w:hideMark/>
          </w:tcPr>
          <w:p w14:paraId="0645B7C6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596</w:t>
            </w:r>
          </w:p>
        </w:tc>
        <w:tc>
          <w:tcPr>
            <w:tcW w:w="916" w:type="dxa"/>
            <w:noWrap/>
            <w:vAlign w:val="center"/>
            <w:hideMark/>
          </w:tcPr>
          <w:p w14:paraId="3BA7D131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140137</w:t>
            </w:r>
          </w:p>
        </w:tc>
        <w:tc>
          <w:tcPr>
            <w:tcW w:w="1407" w:type="dxa"/>
            <w:noWrap/>
            <w:vAlign w:val="center"/>
            <w:hideMark/>
          </w:tcPr>
          <w:p w14:paraId="301114DC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500</w:t>
            </w:r>
          </w:p>
        </w:tc>
      </w:tr>
      <w:tr w:rsidR="00D55AF3" w:rsidRPr="005539B0" w14:paraId="368B39BF" w14:textId="77777777" w:rsidTr="00476CDE">
        <w:trPr>
          <w:trHeight w:val="280"/>
        </w:trPr>
        <w:tc>
          <w:tcPr>
            <w:tcW w:w="1040" w:type="dxa"/>
            <w:noWrap/>
            <w:vAlign w:val="center"/>
            <w:hideMark/>
          </w:tcPr>
          <w:p w14:paraId="09783441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lastRenderedPageBreak/>
              <w:t>GS8</w:t>
            </w:r>
          </w:p>
        </w:tc>
        <w:tc>
          <w:tcPr>
            <w:tcW w:w="1370" w:type="dxa"/>
            <w:noWrap/>
            <w:vAlign w:val="center"/>
            <w:hideMark/>
          </w:tcPr>
          <w:p w14:paraId="63794E6B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424927</w:t>
            </w:r>
          </w:p>
        </w:tc>
        <w:tc>
          <w:tcPr>
            <w:tcW w:w="1701" w:type="dxa"/>
            <w:noWrap/>
            <w:vAlign w:val="center"/>
            <w:hideMark/>
          </w:tcPr>
          <w:p w14:paraId="3FC2508A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581917194</w:t>
            </w:r>
          </w:p>
        </w:tc>
        <w:tc>
          <w:tcPr>
            <w:tcW w:w="894" w:type="dxa"/>
            <w:noWrap/>
            <w:vAlign w:val="center"/>
            <w:hideMark/>
          </w:tcPr>
          <w:p w14:paraId="1C9886AA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1710</w:t>
            </w:r>
          </w:p>
        </w:tc>
        <w:tc>
          <w:tcPr>
            <w:tcW w:w="894" w:type="dxa"/>
            <w:noWrap/>
            <w:vAlign w:val="center"/>
            <w:hideMark/>
          </w:tcPr>
          <w:p w14:paraId="2272FB01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605</w:t>
            </w:r>
          </w:p>
        </w:tc>
        <w:tc>
          <w:tcPr>
            <w:tcW w:w="916" w:type="dxa"/>
            <w:noWrap/>
            <w:vAlign w:val="center"/>
            <w:hideMark/>
          </w:tcPr>
          <w:p w14:paraId="301427A3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345934</w:t>
            </w:r>
          </w:p>
        </w:tc>
        <w:tc>
          <w:tcPr>
            <w:tcW w:w="1407" w:type="dxa"/>
            <w:noWrap/>
            <w:vAlign w:val="center"/>
            <w:hideMark/>
          </w:tcPr>
          <w:p w14:paraId="10415CA1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500</w:t>
            </w:r>
          </w:p>
        </w:tc>
      </w:tr>
      <w:tr w:rsidR="00D55AF3" w:rsidRPr="005539B0" w14:paraId="7956E58B" w14:textId="77777777" w:rsidTr="00476CDE">
        <w:trPr>
          <w:trHeight w:val="280"/>
        </w:trPr>
        <w:tc>
          <w:tcPr>
            <w:tcW w:w="1040" w:type="dxa"/>
            <w:noWrap/>
            <w:vAlign w:val="center"/>
            <w:hideMark/>
          </w:tcPr>
          <w:p w14:paraId="16332324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GS9</w:t>
            </w:r>
          </w:p>
        </w:tc>
        <w:tc>
          <w:tcPr>
            <w:tcW w:w="1370" w:type="dxa"/>
            <w:noWrap/>
            <w:vAlign w:val="center"/>
            <w:hideMark/>
          </w:tcPr>
          <w:p w14:paraId="42D7CBE2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362309</w:t>
            </w:r>
          </w:p>
        </w:tc>
        <w:tc>
          <w:tcPr>
            <w:tcW w:w="1701" w:type="dxa"/>
            <w:noWrap/>
            <w:vAlign w:val="center"/>
            <w:hideMark/>
          </w:tcPr>
          <w:p w14:paraId="6BB57298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459238267</w:t>
            </w:r>
          </w:p>
        </w:tc>
        <w:tc>
          <w:tcPr>
            <w:tcW w:w="894" w:type="dxa"/>
            <w:noWrap/>
            <w:vAlign w:val="center"/>
            <w:hideMark/>
          </w:tcPr>
          <w:p w14:paraId="2AFA14BA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1464</w:t>
            </w:r>
          </w:p>
        </w:tc>
        <w:tc>
          <w:tcPr>
            <w:tcW w:w="894" w:type="dxa"/>
            <w:noWrap/>
            <w:vAlign w:val="center"/>
            <w:hideMark/>
          </w:tcPr>
          <w:p w14:paraId="56F9DF70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595</w:t>
            </w:r>
          </w:p>
        </w:tc>
        <w:tc>
          <w:tcPr>
            <w:tcW w:w="916" w:type="dxa"/>
            <w:noWrap/>
            <w:vAlign w:val="center"/>
            <w:hideMark/>
          </w:tcPr>
          <w:p w14:paraId="4AFDAA8C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238644</w:t>
            </w:r>
          </w:p>
        </w:tc>
        <w:tc>
          <w:tcPr>
            <w:tcW w:w="1407" w:type="dxa"/>
            <w:noWrap/>
            <w:vAlign w:val="center"/>
            <w:hideMark/>
          </w:tcPr>
          <w:p w14:paraId="0084950E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500</w:t>
            </w:r>
          </w:p>
        </w:tc>
      </w:tr>
      <w:tr w:rsidR="00D55AF3" w:rsidRPr="005539B0" w14:paraId="73F3F78F" w14:textId="77777777" w:rsidTr="00476CDE">
        <w:trPr>
          <w:trHeight w:val="280"/>
        </w:trPr>
        <w:tc>
          <w:tcPr>
            <w:tcW w:w="1040" w:type="dxa"/>
            <w:noWrap/>
            <w:vAlign w:val="center"/>
            <w:hideMark/>
          </w:tcPr>
          <w:p w14:paraId="15B0ECD4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RS1</w:t>
            </w:r>
          </w:p>
        </w:tc>
        <w:tc>
          <w:tcPr>
            <w:tcW w:w="1370" w:type="dxa"/>
            <w:noWrap/>
            <w:vAlign w:val="center"/>
            <w:hideMark/>
          </w:tcPr>
          <w:p w14:paraId="3F7A2C40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420667</w:t>
            </w:r>
          </w:p>
        </w:tc>
        <w:tc>
          <w:tcPr>
            <w:tcW w:w="1701" w:type="dxa"/>
            <w:noWrap/>
            <w:vAlign w:val="center"/>
            <w:hideMark/>
          </w:tcPr>
          <w:p w14:paraId="4D0065AC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618217416</w:t>
            </w:r>
          </w:p>
        </w:tc>
        <w:tc>
          <w:tcPr>
            <w:tcW w:w="894" w:type="dxa"/>
            <w:noWrap/>
            <w:vAlign w:val="center"/>
            <w:hideMark/>
          </w:tcPr>
          <w:p w14:paraId="234949D5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2119</w:t>
            </w:r>
          </w:p>
        </w:tc>
        <w:tc>
          <w:tcPr>
            <w:tcW w:w="894" w:type="dxa"/>
            <w:noWrap/>
            <w:vAlign w:val="center"/>
            <w:hideMark/>
          </w:tcPr>
          <w:p w14:paraId="4DA23BC2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609</w:t>
            </w:r>
          </w:p>
        </w:tc>
        <w:tc>
          <w:tcPr>
            <w:tcW w:w="916" w:type="dxa"/>
            <w:noWrap/>
            <w:vAlign w:val="center"/>
            <w:hideMark/>
          </w:tcPr>
          <w:p w14:paraId="63DB50F9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377068</w:t>
            </w:r>
          </w:p>
        </w:tc>
        <w:tc>
          <w:tcPr>
            <w:tcW w:w="1407" w:type="dxa"/>
            <w:noWrap/>
            <w:vAlign w:val="center"/>
            <w:hideMark/>
          </w:tcPr>
          <w:p w14:paraId="6FBE55F1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500</w:t>
            </w:r>
          </w:p>
        </w:tc>
      </w:tr>
      <w:tr w:rsidR="00D55AF3" w:rsidRPr="005539B0" w14:paraId="7417FC80" w14:textId="77777777" w:rsidTr="00476CDE">
        <w:trPr>
          <w:trHeight w:val="280"/>
        </w:trPr>
        <w:tc>
          <w:tcPr>
            <w:tcW w:w="1040" w:type="dxa"/>
            <w:noWrap/>
            <w:vAlign w:val="center"/>
            <w:hideMark/>
          </w:tcPr>
          <w:p w14:paraId="716D1046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RS2</w:t>
            </w:r>
          </w:p>
        </w:tc>
        <w:tc>
          <w:tcPr>
            <w:tcW w:w="1370" w:type="dxa"/>
            <w:noWrap/>
            <w:vAlign w:val="center"/>
            <w:hideMark/>
          </w:tcPr>
          <w:p w14:paraId="001639DB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573658</w:t>
            </w:r>
          </w:p>
        </w:tc>
        <w:tc>
          <w:tcPr>
            <w:tcW w:w="1701" w:type="dxa"/>
            <w:noWrap/>
            <w:vAlign w:val="center"/>
            <w:hideMark/>
          </w:tcPr>
          <w:p w14:paraId="6FB633BD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720098102</w:t>
            </w:r>
          </w:p>
        </w:tc>
        <w:tc>
          <w:tcPr>
            <w:tcW w:w="894" w:type="dxa"/>
            <w:noWrap/>
            <w:vAlign w:val="center"/>
            <w:hideMark/>
          </w:tcPr>
          <w:p w14:paraId="3BEBC7CF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1443</w:t>
            </w:r>
          </w:p>
        </w:tc>
        <w:tc>
          <w:tcPr>
            <w:tcW w:w="894" w:type="dxa"/>
            <w:noWrap/>
            <w:vAlign w:val="center"/>
            <w:hideMark/>
          </w:tcPr>
          <w:p w14:paraId="5F5D11E9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585</w:t>
            </w:r>
          </w:p>
        </w:tc>
        <w:tc>
          <w:tcPr>
            <w:tcW w:w="916" w:type="dxa"/>
            <w:noWrap/>
            <w:vAlign w:val="center"/>
            <w:hideMark/>
          </w:tcPr>
          <w:p w14:paraId="1084FCF3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580878</w:t>
            </w:r>
          </w:p>
        </w:tc>
        <w:tc>
          <w:tcPr>
            <w:tcW w:w="1407" w:type="dxa"/>
            <w:noWrap/>
            <w:vAlign w:val="center"/>
            <w:hideMark/>
          </w:tcPr>
          <w:p w14:paraId="58E8BFEE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500</w:t>
            </w:r>
          </w:p>
        </w:tc>
      </w:tr>
      <w:tr w:rsidR="00D55AF3" w:rsidRPr="005539B0" w14:paraId="42C7FCCA" w14:textId="77777777" w:rsidTr="00476CDE">
        <w:trPr>
          <w:trHeight w:val="280"/>
        </w:trPr>
        <w:tc>
          <w:tcPr>
            <w:tcW w:w="1040" w:type="dxa"/>
            <w:noWrap/>
            <w:vAlign w:val="center"/>
            <w:hideMark/>
          </w:tcPr>
          <w:p w14:paraId="573EC20B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RS3</w:t>
            </w:r>
          </w:p>
        </w:tc>
        <w:tc>
          <w:tcPr>
            <w:tcW w:w="1370" w:type="dxa"/>
            <w:noWrap/>
            <w:vAlign w:val="center"/>
            <w:hideMark/>
          </w:tcPr>
          <w:p w14:paraId="1DA71077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559226</w:t>
            </w:r>
          </w:p>
        </w:tc>
        <w:tc>
          <w:tcPr>
            <w:tcW w:w="1701" w:type="dxa"/>
            <w:noWrap/>
            <w:vAlign w:val="center"/>
            <w:hideMark/>
          </w:tcPr>
          <w:p w14:paraId="2D2F715C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699585160</w:t>
            </w:r>
          </w:p>
        </w:tc>
        <w:tc>
          <w:tcPr>
            <w:tcW w:w="894" w:type="dxa"/>
            <w:noWrap/>
            <w:vAlign w:val="center"/>
            <w:hideMark/>
          </w:tcPr>
          <w:p w14:paraId="101C9EE1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1421</w:t>
            </w:r>
          </w:p>
        </w:tc>
        <w:tc>
          <w:tcPr>
            <w:tcW w:w="894" w:type="dxa"/>
            <w:noWrap/>
            <w:vAlign w:val="center"/>
            <w:hideMark/>
          </w:tcPr>
          <w:p w14:paraId="3507EA04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589</w:t>
            </w:r>
          </w:p>
        </w:tc>
        <w:tc>
          <w:tcPr>
            <w:tcW w:w="916" w:type="dxa"/>
            <w:noWrap/>
            <w:vAlign w:val="center"/>
            <w:hideMark/>
          </w:tcPr>
          <w:p w14:paraId="0BA971D9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816819</w:t>
            </w:r>
          </w:p>
        </w:tc>
        <w:tc>
          <w:tcPr>
            <w:tcW w:w="1407" w:type="dxa"/>
            <w:noWrap/>
            <w:vAlign w:val="center"/>
            <w:hideMark/>
          </w:tcPr>
          <w:p w14:paraId="7E8155DD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500</w:t>
            </w:r>
          </w:p>
        </w:tc>
      </w:tr>
      <w:tr w:rsidR="00D55AF3" w:rsidRPr="005539B0" w14:paraId="07791DC3" w14:textId="77777777" w:rsidTr="00476CDE">
        <w:trPr>
          <w:trHeight w:val="280"/>
        </w:trPr>
        <w:tc>
          <w:tcPr>
            <w:tcW w:w="1040" w:type="dxa"/>
            <w:noWrap/>
            <w:vAlign w:val="center"/>
            <w:hideMark/>
          </w:tcPr>
          <w:p w14:paraId="0D39B4D1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RS4</w:t>
            </w:r>
          </w:p>
        </w:tc>
        <w:tc>
          <w:tcPr>
            <w:tcW w:w="1370" w:type="dxa"/>
            <w:noWrap/>
            <w:vAlign w:val="center"/>
            <w:hideMark/>
          </w:tcPr>
          <w:p w14:paraId="79DA6AD2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823601</w:t>
            </w:r>
          </w:p>
        </w:tc>
        <w:tc>
          <w:tcPr>
            <w:tcW w:w="1701" w:type="dxa"/>
            <w:noWrap/>
            <w:vAlign w:val="center"/>
            <w:hideMark/>
          </w:tcPr>
          <w:p w14:paraId="4B4103A2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920840067</w:t>
            </w:r>
          </w:p>
        </w:tc>
        <w:tc>
          <w:tcPr>
            <w:tcW w:w="894" w:type="dxa"/>
            <w:noWrap/>
            <w:vAlign w:val="center"/>
            <w:hideMark/>
          </w:tcPr>
          <w:p w14:paraId="183535BF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1200</w:t>
            </w:r>
          </w:p>
        </w:tc>
        <w:tc>
          <w:tcPr>
            <w:tcW w:w="894" w:type="dxa"/>
            <w:noWrap/>
            <w:vAlign w:val="center"/>
            <w:hideMark/>
          </w:tcPr>
          <w:p w14:paraId="4C5B9656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581</w:t>
            </w:r>
          </w:p>
        </w:tc>
        <w:tc>
          <w:tcPr>
            <w:tcW w:w="916" w:type="dxa"/>
            <w:noWrap/>
            <w:vAlign w:val="center"/>
            <w:hideMark/>
          </w:tcPr>
          <w:p w14:paraId="70A332B0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234887</w:t>
            </w:r>
          </w:p>
        </w:tc>
        <w:tc>
          <w:tcPr>
            <w:tcW w:w="1407" w:type="dxa"/>
            <w:noWrap/>
            <w:vAlign w:val="center"/>
            <w:hideMark/>
          </w:tcPr>
          <w:p w14:paraId="3FDC74C9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500</w:t>
            </w:r>
          </w:p>
        </w:tc>
      </w:tr>
      <w:tr w:rsidR="00D55AF3" w:rsidRPr="005539B0" w14:paraId="7EF32423" w14:textId="77777777" w:rsidTr="00476CDE">
        <w:trPr>
          <w:trHeight w:val="280"/>
        </w:trPr>
        <w:tc>
          <w:tcPr>
            <w:tcW w:w="1040" w:type="dxa"/>
            <w:noWrap/>
            <w:vAlign w:val="center"/>
            <w:hideMark/>
          </w:tcPr>
          <w:p w14:paraId="4C77740B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RS5</w:t>
            </w:r>
          </w:p>
        </w:tc>
        <w:tc>
          <w:tcPr>
            <w:tcW w:w="1370" w:type="dxa"/>
            <w:noWrap/>
            <w:vAlign w:val="center"/>
            <w:hideMark/>
          </w:tcPr>
          <w:p w14:paraId="1DAB984C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196291</w:t>
            </w:r>
          </w:p>
        </w:tc>
        <w:tc>
          <w:tcPr>
            <w:tcW w:w="1701" w:type="dxa"/>
            <w:noWrap/>
            <w:vAlign w:val="center"/>
            <w:hideMark/>
          </w:tcPr>
          <w:p w14:paraId="5AFE6E54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275758828</w:t>
            </w:r>
          </w:p>
        </w:tc>
        <w:tc>
          <w:tcPr>
            <w:tcW w:w="894" w:type="dxa"/>
            <w:noWrap/>
            <w:vAlign w:val="center"/>
            <w:hideMark/>
          </w:tcPr>
          <w:p w14:paraId="6DDB7ABC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1908</w:t>
            </w:r>
          </w:p>
        </w:tc>
        <w:tc>
          <w:tcPr>
            <w:tcW w:w="894" w:type="dxa"/>
            <w:noWrap/>
            <w:vAlign w:val="center"/>
            <w:hideMark/>
          </w:tcPr>
          <w:p w14:paraId="18005F8E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589</w:t>
            </w:r>
          </w:p>
        </w:tc>
        <w:tc>
          <w:tcPr>
            <w:tcW w:w="916" w:type="dxa"/>
            <w:noWrap/>
            <w:vAlign w:val="center"/>
            <w:hideMark/>
          </w:tcPr>
          <w:p w14:paraId="615E9BBB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217195</w:t>
            </w:r>
          </w:p>
        </w:tc>
        <w:tc>
          <w:tcPr>
            <w:tcW w:w="1407" w:type="dxa"/>
            <w:noWrap/>
            <w:vAlign w:val="center"/>
            <w:hideMark/>
          </w:tcPr>
          <w:p w14:paraId="05894A46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500</w:t>
            </w:r>
          </w:p>
        </w:tc>
      </w:tr>
      <w:tr w:rsidR="00D55AF3" w:rsidRPr="005539B0" w14:paraId="6AFBDDD4" w14:textId="77777777" w:rsidTr="00476CDE">
        <w:trPr>
          <w:trHeight w:val="280"/>
        </w:trPr>
        <w:tc>
          <w:tcPr>
            <w:tcW w:w="1040" w:type="dxa"/>
            <w:noWrap/>
            <w:vAlign w:val="center"/>
            <w:hideMark/>
          </w:tcPr>
          <w:p w14:paraId="50BE4235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RS6</w:t>
            </w:r>
          </w:p>
        </w:tc>
        <w:tc>
          <w:tcPr>
            <w:tcW w:w="1370" w:type="dxa"/>
            <w:noWrap/>
            <w:vAlign w:val="center"/>
            <w:hideMark/>
          </w:tcPr>
          <w:p w14:paraId="2DFECFE2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283314</w:t>
            </w:r>
          </w:p>
        </w:tc>
        <w:tc>
          <w:tcPr>
            <w:tcW w:w="1701" w:type="dxa"/>
            <w:noWrap/>
            <w:vAlign w:val="center"/>
            <w:hideMark/>
          </w:tcPr>
          <w:p w14:paraId="2379E8C5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319844862</w:t>
            </w:r>
          </w:p>
        </w:tc>
        <w:tc>
          <w:tcPr>
            <w:tcW w:w="894" w:type="dxa"/>
            <w:noWrap/>
            <w:vAlign w:val="center"/>
            <w:hideMark/>
          </w:tcPr>
          <w:p w14:paraId="16E394FA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1189</w:t>
            </w:r>
          </w:p>
        </w:tc>
        <w:tc>
          <w:tcPr>
            <w:tcW w:w="894" w:type="dxa"/>
            <w:noWrap/>
            <w:vAlign w:val="center"/>
            <w:hideMark/>
          </w:tcPr>
          <w:p w14:paraId="33D6F245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561</w:t>
            </w:r>
          </w:p>
        </w:tc>
        <w:tc>
          <w:tcPr>
            <w:tcW w:w="916" w:type="dxa"/>
            <w:noWrap/>
            <w:vAlign w:val="center"/>
            <w:hideMark/>
          </w:tcPr>
          <w:p w14:paraId="5819046D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269353</w:t>
            </w:r>
          </w:p>
        </w:tc>
        <w:tc>
          <w:tcPr>
            <w:tcW w:w="1407" w:type="dxa"/>
            <w:noWrap/>
            <w:vAlign w:val="center"/>
            <w:hideMark/>
          </w:tcPr>
          <w:p w14:paraId="52CBAEC0" w14:textId="77777777" w:rsidR="00D55AF3" w:rsidRPr="00520088" w:rsidRDefault="00D55AF3" w:rsidP="00476C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500</w:t>
            </w:r>
          </w:p>
        </w:tc>
      </w:tr>
    </w:tbl>
    <w:p w14:paraId="285AC4A2" w14:textId="1F32B216" w:rsidR="005539B0" w:rsidRPr="005539B0" w:rsidRDefault="005539B0" w:rsidP="005539B0">
      <w:pPr>
        <w:widowControl/>
        <w:spacing w:before="120" w:after="240"/>
        <w:jc w:val="left"/>
        <w:rPr>
          <w:rFonts w:ascii="Times New Roman" w:eastAsia="宋体" w:hAnsi="Times New Roman" w:cs="Times New Roman"/>
          <w:b/>
          <w:bCs/>
          <w:kern w:val="0"/>
          <w:sz w:val="24"/>
        </w:rPr>
      </w:pPr>
      <w:r w:rsidRPr="005539B0">
        <w:rPr>
          <w:rFonts w:ascii="Times New Roman" w:eastAsia="宋体" w:hAnsi="Times New Roman" w:cs="Times New Roman"/>
          <w:b/>
          <w:bCs/>
          <w:kern w:val="0"/>
          <w:sz w:val="24"/>
        </w:rPr>
        <w:t>Table</w:t>
      </w:r>
      <w:r w:rsidRPr="005539B0">
        <w:rPr>
          <w:rFonts w:ascii="Times New Roman" w:eastAsia="宋体" w:hAnsi="Times New Roman" w:cs="Times New Roman" w:hint="eastAsia"/>
          <w:b/>
          <w:bCs/>
          <w:kern w:val="0"/>
          <w:sz w:val="24"/>
        </w:rPr>
        <w:t xml:space="preserve"> S4 </w:t>
      </w:r>
      <w:r w:rsidRPr="005539B0">
        <w:rPr>
          <w:rFonts w:ascii="Times New Roman" w:eastAsia="宋体" w:hAnsi="Times New Roman" w:cs="Times New Roman"/>
          <w:kern w:val="0"/>
          <w:sz w:val="24"/>
        </w:rPr>
        <w:t>Gene Prediction Results Statistics</w:t>
      </w:r>
    </w:p>
    <w:tbl>
      <w:tblPr>
        <w:tblW w:w="8222" w:type="dxa"/>
        <w:tblBorders>
          <w:top w:val="single" w:sz="4" w:space="0" w:color="000000"/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1184"/>
        <w:gridCol w:w="1084"/>
        <w:gridCol w:w="1701"/>
        <w:gridCol w:w="1985"/>
        <w:gridCol w:w="916"/>
        <w:gridCol w:w="1352"/>
      </w:tblGrid>
      <w:tr w:rsidR="005539B0" w:rsidRPr="005539B0" w14:paraId="7295D855" w14:textId="77777777" w:rsidTr="005539B0">
        <w:trPr>
          <w:trHeight w:val="308"/>
        </w:trPr>
        <w:tc>
          <w:tcPr>
            <w:tcW w:w="1184" w:type="dxa"/>
            <w:tcBorders>
              <w:bottom w:val="single" w:sz="4" w:space="0" w:color="000000"/>
            </w:tcBorders>
            <w:noWrap/>
            <w:vAlign w:val="center"/>
            <w:hideMark/>
          </w:tcPr>
          <w:p w14:paraId="3D363320" w14:textId="77777777" w:rsidR="005539B0" w:rsidRPr="005539B0" w:rsidRDefault="005539B0" w:rsidP="005539B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539B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Samples</w:t>
            </w:r>
          </w:p>
        </w:tc>
        <w:tc>
          <w:tcPr>
            <w:tcW w:w="1084" w:type="dxa"/>
            <w:tcBorders>
              <w:bottom w:val="single" w:sz="4" w:space="0" w:color="000000"/>
            </w:tcBorders>
            <w:noWrap/>
            <w:vAlign w:val="center"/>
            <w:hideMark/>
          </w:tcPr>
          <w:p w14:paraId="635415E9" w14:textId="77777777" w:rsidR="005539B0" w:rsidRPr="005539B0" w:rsidRDefault="005539B0" w:rsidP="005539B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539B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ORFs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noWrap/>
            <w:vAlign w:val="center"/>
            <w:hideMark/>
          </w:tcPr>
          <w:p w14:paraId="2BD969D5" w14:textId="77777777" w:rsidR="005539B0" w:rsidRPr="005539B0" w:rsidRDefault="005539B0" w:rsidP="005539B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539B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Total Length(bp)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noWrap/>
            <w:vAlign w:val="center"/>
            <w:hideMark/>
          </w:tcPr>
          <w:p w14:paraId="4EBDD038" w14:textId="77777777" w:rsidR="005539B0" w:rsidRPr="005539B0" w:rsidRDefault="005539B0" w:rsidP="005539B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539B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Average Length(bp)</w:t>
            </w:r>
          </w:p>
        </w:tc>
        <w:tc>
          <w:tcPr>
            <w:tcW w:w="916" w:type="dxa"/>
            <w:tcBorders>
              <w:bottom w:val="single" w:sz="4" w:space="0" w:color="000000"/>
            </w:tcBorders>
            <w:noWrap/>
            <w:vAlign w:val="center"/>
            <w:hideMark/>
          </w:tcPr>
          <w:p w14:paraId="62E9C4E4" w14:textId="77777777" w:rsidR="005539B0" w:rsidRPr="005539B0" w:rsidRDefault="005539B0" w:rsidP="005539B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539B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Max(bp)</w:t>
            </w:r>
          </w:p>
        </w:tc>
        <w:tc>
          <w:tcPr>
            <w:tcW w:w="1352" w:type="dxa"/>
            <w:tcBorders>
              <w:bottom w:val="single" w:sz="4" w:space="0" w:color="000000"/>
            </w:tcBorders>
            <w:noWrap/>
            <w:vAlign w:val="center"/>
            <w:hideMark/>
          </w:tcPr>
          <w:p w14:paraId="3D3342C8" w14:textId="77777777" w:rsidR="005539B0" w:rsidRPr="005539B0" w:rsidRDefault="005539B0" w:rsidP="005539B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539B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Min(bp)</w:t>
            </w:r>
          </w:p>
        </w:tc>
      </w:tr>
      <w:tr w:rsidR="00520088" w:rsidRPr="005539B0" w14:paraId="2993B27A" w14:textId="77777777" w:rsidTr="005539B0">
        <w:trPr>
          <w:trHeight w:val="308"/>
        </w:trPr>
        <w:tc>
          <w:tcPr>
            <w:tcW w:w="1184" w:type="dxa"/>
            <w:tcBorders>
              <w:top w:val="single" w:sz="4" w:space="0" w:color="000000"/>
            </w:tcBorders>
            <w:noWrap/>
            <w:vAlign w:val="center"/>
            <w:hideMark/>
          </w:tcPr>
          <w:p w14:paraId="7999215F" w14:textId="63459991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GS1</w:t>
            </w:r>
          </w:p>
        </w:tc>
        <w:tc>
          <w:tcPr>
            <w:tcW w:w="1084" w:type="dxa"/>
            <w:tcBorders>
              <w:top w:val="single" w:sz="4" w:space="0" w:color="000000"/>
            </w:tcBorders>
            <w:noWrap/>
            <w:vAlign w:val="center"/>
            <w:hideMark/>
          </w:tcPr>
          <w:p w14:paraId="02A23A51" w14:textId="14F48B1A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938662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noWrap/>
            <w:vAlign w:val="center"/>
            <w:hideMark/>
          </w:tcPr>
          <w:p w14:paraId="24A3F232" w14:textId="1911882B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489625500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noWrap/>
            <w:vAlign w:val="center"/>
            <w:hideMark/>
          </w:tcPr>
          <w:p w14:paraId="408F278E" w14:textId="5FD39B9D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521.62</w:t>
            </w:r>
          </w:p>
        </w:tc>
        <w:tc>
          <w:tcPr>
            <w:tcW w:w="916" w:type="dxa"/>
            <w:tcBorders>
              <w:top w:val="single" w:sz="4" w:space="0" w:color="000000"/>
            </w:tcBorders>
            <w:noWrap/>
            <w:vAlign w:val="center"/>
            <w:hideMark/>
          </w:tcPr>
          <w:p w14:paraId="4EED56B1" w14:textId="7BB15998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16290</w:t>
            </w:r>
          </w:p>
        </w:tc>
        <w:tc>
          <w:tcPr>
            <w:tcW w:w="1352" w:type="dxa"/>
            <w:tcBorders>
              <w:top w:val="single" w:sz="4" w:space="0" w:color="000000"/>
            </w:tcBorders>
            <w:noWrap/>
            <w:vAlign w:val="center"/>
            <w:hideMark/>
          </w:tcPr>
          <w:p w14:paraId="0223918E" w14:textId="36E597A9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150</w:t>
            </w:r>
          </w:p>
        </w:tc>
      </w:tr>
      <w:tr w:rsidR="00520088" w:rsidRPr="005539B0" w14:paraId="000F0750" w14:textId="77777777" w:rsidTr="005539B0">
        <w:trPr>
          <w:trHeight w:val="308"/>
        </w:trPr>
        <w:tc>
          <w:tcPr>
            <w:tcW w:w="1184" w:type="dxa"/>
            <w:noWrap/>
            <w:vAlign w:val="center"/>
            <w:hideMark/>
          </w:tcPr>
          <w:p w14:paraId="2232CD83" w14:textId="643030AF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GS3</w:t>
            </w:r>
          </w:p>
        </w:tc>
        <w:tc>
          <w:tcPr>
            <w:tcW w:w="1084" w:type="dxa"/>
            <w:noWrap/>
            <w:vAlign w:val="center"/>
            <w:hideMark/>
          </w:tcPr>
          <w:p w14:paraId="1202E73F" w14:textId="57C72D3B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640006</w:t>
            </w:r>
          </w:p>
        </w:tc>
        <w:tc>
          <w:tcPr>
            <w:tcW w:w="1701" w:type="dxa"/>
            <w:noWrap/>
            <w:vAlign w:val="center"/>
            <w:hideMark/>
          </w:tcPr>
          <w:p w14:paraId="146E0866" w14:textId="37EAADCC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408709107</w:t>
            </w:r>
          </w:p>
        </w:tc>
        <w:tc>
          <w:tcPr>
            <w:tcW w:w="1985" w:type="dxa"/>
            <w:noWrap/>
            <w:vAlign w:val="center"/>
            <w:hideMark/>
          </w:tcPr>
          <w:p w14:paraId="5C44E07C" w14:textId="25E2A653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638.6</w:t>
            </w:r>
          </w:p>
        </w:tc>
        <w:tc>
          <w:tcPr>
            <w:tcW w:w="916" w:type="dxa"/>
            <w:noWrap/>
            <w:vAlign w:val="center"/>
            <w:hideMark/>
          </w:tcPr>
          <w:p w14:paraId="5964CE0F" w14:textId="1F453945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31272</w:t>
            </w:r>
          </w:p>
        </w:tc>
        <w:tc>
          <w:tcPr>
            <w:tcW w:w="1352" w:type="dxa"/>
            <w:noWrap/>
            <w:vAlign w:val="center"/>
            <w:hideMark/>
          </w:tcPr>
          <w:p w14:paraId="0B420D90" w14:textId="105F1E29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150</w:t>
            </w:r>
          </w:p>
        </w:tc>
      </w:tr>
      <w:tr w:rsidR="00520088" w:rsidRPr="005539B0" w14:paraId="7762C5A5" w14:textId="77777777" w:rsidTr="005539B0">
        <w:trPr>
          <w:trHeight w:val="308"/>
        </w:trPr>
        <w:tc>
          <w:tcPr>
            <w:tcW w:w="1184" w:type="dxa"/>
            <w:noWrap/>
            <w:vAlign w:val="center"/>
            <w:hideMark/>
          </w:tcPr>
          <w:p w14:paraId="5B982BCD" w14:textId="35B7F314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GS4</w:t>
            </w:r>
          </w:p>
        </w:tc>
        <w:tc>
          <w:tcPr>
            <w:tcW w:w="1084" w:type="dxa"/>
            <w:noWrap/>
            <w:vAlign w:val="center"/>
            <w:hideMark/>
          </w:tcPr>
          <w:p w14:paraId="77D549F6" w14:textId="0FEC5F5E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1044784</w:t>
            </w:r>
          </w:p>
        </w:tc>
        <w:tc>
          <w:tcPr>
            <w:tcW w:w="1701" w:type="dxa"/>
            <w:noWrap/>
            <w:vAlign w:val="center"/>
            <w:hideMark/>
          </w:tcPr>
          <w:p w14:paraId="4C835ED3" w14:textId="5232DF00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568772595</w:t>
            </w:r>
          </w:p>
        </w:tc>
        <w:tc>
          <w:tcPr>
            <w:tcW w:w="1985" w:type="dxa"/>
            <w:noWrap/>
            <w:vAlign w:val="center"/>
            <w:hideMark/>
          </w:tcPr>
          <w:p w14:paraId="66D99340" w14:textId="5495C841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544.39</w:t>
            </w:r>
          </w:p>
        </w:tc>
        <w:tc>
          <w:tcPr>
            <w:tcW w:w="916" w:type="dxa"/>
            <w:noWrap/>
            <w:vAlign w:val="center"/>
            <w:hideMark/>
          </w:tcPr>
          <w:p w14:paraId="43F2ECD8" w14:textId="0401CB2D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31128</w:t>
            </w:r>
          </w:p>
        </w:tc>
        <w:tc>
          <w:tcPr>
            <w:tcW w:w="1352" w:type="dxa"/>
            <w:noWrap/>
            <w:vAlign w:val="center"/>
            <w:hideMark/>
          </w:tcPr>
          <w:p w14:paraId="5974F834" w14:textId="43214B1D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150</w:t>
            </w:r>
          </w:p>
        </w:tc>
      </w:tr>
      <w:tr w:rsidR="00520088" w:rsidRPr="005539B0" w14:paraId="1A770281" w14:textId="77777777" w:rsidTr="005539B0">
        <w:trPr>
          <w:trHeight w:val="308"/>
        </w:trPr>
        <w:tc>
          <w:tcPr>
            <w:tcW w:w="1184" w:type="dxa"/>
            <w:noWrap/>
            <w:vAlign w:val="center"/>
            <w:hideMark/>
          </w:tcPr>
          <w:p w14:paraId="23453438" w14:textId="3E6B68FA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GS5</w:t>
            </w:r>
          </w:p>
        </w:tc>
        <w:tc>
          <w:tcPr>
            <w:tcW w:w="1084" w:type="dxa"/>
            <w:noWrap/>
            <w:vAlign w:val="center"/>
            <w:hideMark/>
          </w:tcPr>
          <w:p w14:paraId="30F103C3" w14:textId="57FCF900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946719</w:t>
            </w:r>
          </w:p>
        </w:tc>
        <w:tc>
          <w:tcPr>
            <w:tcW w:w="1701" w:type="dxa"/>
            <w:noWrap/>
            <w:vAlign w:val="center"/>
            <w:hideMark/>
          </w:tcPr>
          <w:p w14:paraId="292A2B41" w14:textId="789C131A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558871452</w:t>
            </w:r>
          </w:p>
        </w:tc>
        <w:tc>
          <w:tcPr>
            <w:tcW w:w="1985" w:type="dxa"/>
            <w:noWrap/>
            <w:vAlign w:val="center"/>
            <w:hideMark/>
          </w:tcPr>
          <w:p w14:paraId="51CA272B" w14:textId="08BF71C0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590.32</w:t>
            </w:r>
          </w:p>
        </w:tc>
        <w:tc>
          <w:tcPr>
            <w:tcW w:w="916" w:type="dxa"/>
            <w:noWrap/>
            <w:vAlign w:val="center"/>
            <w:hideMark/>
          </w:tcPr>
          <w:p w14:paraId="534D6C32" w14:textId="23CDDCC6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34674</w:t>
            </w:r>
          </w:p>
        </w:tc>
        <w:tc>
          <w:tcPr>
            <w:tcW w:w="1352" w:type="dxa"/>
            <w:noWrap/>
            <w:vAlign w:val="center"/>
            <w:hideMark/>
          </w:tcPr>
          <w:p w14:paraId="5C3C9041" w14:textId="7F8907DF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150</w:t>
            </w:r>
          </w:p>
        </w:tc>
      </w:tr>
      <w:tr w:rsidR="00520088" w:rsidRPr="005539B0" w14:paraId="5E3BAF08" w14:textId="77777777" w:rsidTr="005539B0">
        <w:trPr>
          <w:trHeight w:val="308"/>
        </w:trPr>
        <w:tc>
          <w:tcPr>
            <w:tcW w:w="1184" w:type="dxa"/>
            <w:noWrap/>
            <w:vAlign w:val="center"/>
            <w:hideMark/>
          </w:tcPr>
          <w:p w14:paraId="62A7D020" w14:textId="658F828D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GS7</w:t>
            </w:r>
          </w:p>
        </w:tc>
        <w:tc>
          <w:tcPr>
            <w:tcW w:w="1084" w:type="dxa"/>
            <w:noWrap/>
            <w:vAlign w:val="center"/>
            <w:hideMark/>
          </w:tcPr>
          <w:p w14:paraId="5AE83D7B" w14:textId="30591819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1192760</w:t>
            </w:r>
          </w:p>
        </w:tc>
        <w:tc>
          <w:tcPr>
            <w:tcW w:w="1701" w:type="dxa"/>
            <w:noWrap/>
            <w:vAlign w:val="center"/>
            <w:hideMark/>
          </w:tcPr>
          <w:p w14:paraId="1A8B7A11" w14:textId="0987B586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580821492</w:t>
            </w:r>
          </w:p>
        </w:tc>
        <w:tc>
          <w:tcPr>
            <w:tcW w:w="1985" w:type="dxa"/>
            <w:noWrap/>
            <w:vAlign w:val="center"/>
            <w:hideMark/>
          </w:tcPr>
          <w:p w14:paraId="73D6A49B" w14:textId="0CE79D8A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486.96</w:t>
            </w:r>
          </w:p>
        </w:tc>
        <w:tc>
          <w:tcPr>
            <w:tcW w:w="916" w:type="dxa"/>
            <w:noWrap/>
            <w:vAlign w:val="center"/>
            <w:hideMark/>
          </w:tcPr>
          <w:p w14:paraId="0C75C4A0" w14:textId="30537E7D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26010</w:t>
            </w:r>
          </w:p>
        </w:tc>
        <w:tc>
          <w:tcPr>
            <w:tcW w:w="1352" w:type="dxa"/>
            <w:noWrap/>
            <w:vAlign w:val="center"/>
            <w:hideMark/>
          </w:tcPr>
          <w:p w14:paraId="1D04DA69" w14:textId="3C4D22EA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150</w:t>
            </w:r>
          </w:p>
        </w:tc>
      </w:tr>
      <w:tr w:rsidR="00520088" w:rsidRPr="005539B0" w14:paraId="3E2A69AF" w14:textId="77777777" w:rsidTr="005539B0">
        <w:trPr>
          <w:trHeight w:val="308"/>
        </w:trPr>
        <w:tc>
          <w:tcPr>
            <w:tcW w:w="1184" w:type="dxa"/>
            <w:noWrap/>
            <w:vAlign w:val="center"/>
            <w:hideMark/>
          </w:tcPr>
          <w:p w14:paraId="32B6AB49" w14:textId="41AA629D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GS8</w:t>
            </w:r>
          </w:p>
        </w:tc>
        <w:tc>
          <w:tcPr>
            <w:tcW w:w="1084" w:type="dxa"/>
            <w:noWrap/>
            <w:vAlign w:val="center"/>
            <w:hideMark/>
          </w:tcPr>
          <w:p w14:paraId="24D5E025" w14:textId="574A1814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766346</w:t>
            </w:r>
          </w:p>
        </w:tc>
        <w:tc>
          <w:tcPr>
            <w:tcW w:w="1701" w:type="dxa"/>
            <w:noWrap/>
            <w:vAlign w:val="center"/>
            <w:hideMark/>
          </w:tcPr>
          <w:p w14:paraId="3C04B000" w14:textId="6E804F64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499516320</w:t>
            </w:r>
          </w:p>
        </w:tc>
        <w:tc>
          <w:tcPr>
            <w:tcW w:w="1985" w:type="dxa"/>
            <w:noWrap/>
            <w:vAlign w:val="center"/>
            <w:hideMark/>
          </w:tcPr>
          <w:p w14:paraId="1AE0D18F" w14:textId="0A2C4180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651.82</w:t>
            </w:r>
          </w:p>
        </w:tc>
        <w:tc>
          <w:tcPr>
            <w:tcW w:w="916" w:type="dxa"/>
            <w:noWrap/>
            <w:vAlign w:val="center"/>
            <w:hideMark/>
          </w:tcPr>
          <w:p w14:paraId="3DD42175" w14:textId="5AA69A72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19296</w:t>
            </w:r>
          </w:p>
        </w:tc>
        <w:tc>
          <w:tcPr>
            <w:tcW w:w="1352" w:type="dxa"/>
            <w:noWrap/>
            <w:vAlign w:val="center"/>
            <w:hideMark/>
          </w:tcPr>
          <w:p w14:paraId="0E145C6D" w14:textId="7AE295E9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150</w:t>
            </w:r>
          </w:p>
        </w:tc>
      </w:tr>
      <w:tr w:rsidR="00520088" w:rsidRPr="005539B0" w14:paraId="1761AFF8" w14:textId="77777777" w:rsidTr="005539B0">
        <w:trPr>
          <w:trHeight w:val="308"/>
        </w:trPr>
        <w:tc>
          <w:tcPr>
            <w:tcW w:w="1184" w:type="dxa"/>
            <w:noWrap/>
            <w:vAlign w:val="center"/>
            <w:hideMark/>
          </w:tcPr>
          <w:p w14:paraId="7C253F3A" w14:textId="03CC9D1A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GS9</w:t>
            </w:r>
          </w:p>
        </w:tc>
        <w:tc>
          <w:tcPr>
            <w:tcW w:w="1084" w:type="dxa"/>
            <w:noWrap/>
            <w:vAlign w:val="center"/>
            <w:hideMark/>
          </w:tcPr>
          <w:p w14:paraId="3BF7A069" w14:textId="160144C7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617749</w:t>
            </w:r>
          </w:p>
        </w:tc>
        <w:tc>
          <w:tcPr>
            <w:tcW w:w="1701" w:type="dxa"/>
            <w:noWrap/>
            <w:vAlign w:val="center"/>
            <w:hideMark/>
          </w:tcPr>
          <w:p w14:paraId="25D1BE3A" w14:textId="3F4A412C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392817780</w:t>
            </w:r>
          </w:p>
        </w:tc>
        <w:tc>
          <w:tcPr>
            <w:tcW w:w="1985" w:type="dxa"/>
            <w:noWrap/>
            <w:vAlign w:val="center"/>
            <w:hideMark/>
          </w:tcPr>
          <w:p w14:paraId="7A7B87FD" w14:textId="578B97F8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635.89</w:t>
            </w:r>
          </w:p>
        </w:tc>
        <w:tc>
          <w:tcPr>
            <w:tcW w:w="916" w:type="dxa"/>
            <w:noWrap/>
            <w:vAlign w:val="center"/>
            <w:hideMark/>
          </w:tcPr>
          <w:p w14:paraId="701CFBB4" w14:textId="5D41243A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19764</w:t>
            </w:r>
          </w:p>
        </w:tc>
        <w:tc>
          <w:tcPr>
            <w:tcW w:w="1352" w:type="dxa"/>
            <w:noWrap/>
            <w:vAlign w:val="center"/>
            <w:hideMark/>
          </w:tcPr>
          <w:p w14:paraId="22F11FE7" w14:textId="52C4A4F5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150</w:t>
            </w:r>
          </w:p>
        </w:tc>
      </w:tr>
      <w:tr w:rsidR="00520088" w:rsidRPr="005539B0" w14:paraId="27C51865" w14:textId="77777777" w:rsidTr="005539B0">
        <w:trPr>
          <w:trHeight w:val="308"/>
        </w:trPr>
        <w:tc>
          <w:tcPr>
            <w:tcW w:w="1184" w:type="dxa"/>
            <w:noWrap/>
            <w:vAlign w:val="center"/>
            <w:hideMark/>
          </w:tcPr>
          <w:p w14:paraId="19A888C6" w14:textId="607F7C2D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RS1</w:t>
            </w:r>
          </w:p>
        </w:tc>
        <w:tc>
          <w:tcPr>
            <w:tcW w:w="1084" w:type="dxa"/>
            <w:noWrap/>
            <w:vAlign w:val="center"/>
            <w:hideMark/>
          </w:tcPr>
          <w:p w14:paraId="7193D8F0" w14:textId="44F88279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680635</w:t>
            </w:r>
          </w:p>
        </w:tc>
        <w:tc>
          <w:tcPr>
            <w:tcW w:w="1701" w:type="dxa"/>
            <w:noWrap/>
            <w:vAlign w:val="center"/>
            <w:hideMark/>
          </w:tcPr>
          <w:p w14:paraId="4FF65431" w14:textId="2D507311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317678046</w:t>
            </w:r>
          </w:p>
        </w:tc>
        <w:tc>
          <w:tcPr>
            <w:tcW w:w="1985" w:type="dxa"/>
            <w:noWrap/>
            <w:vAlign w:val="center"/>
            <w:hideMark/>
          </w:tcPr>
          <w:p w14:paraId="3808AFF2" w14:textId="7AAA945C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466.74</w:t>
            </w:r>
          </w:p>
        </w:tc>
        <w:tc>
          <w:tcPr>
            <w:tcW w:w="916" w:type="dxa"/>
            <w:noWrap/>
            <w:vAlign w:val="center"/>
            <w:hideMark/>
          </w:tcPr>
          <w:p w14:paraId="4052B014" w14:textId="193B7821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32523</w:t>
            </w:r>
          </w:p>
        </w:tc>
        <w:tc>
          <w:tcPr>
            <w:tcW w:w="1352" w:type="dxa"/>
            <w:noWrap/>
            <w:vAlign w:val="center"/>
            <w:hideMark/>
          </w:tcPr>
          <w:p w14:paraId="3F39CEF3" w14:textId="4D465BCD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150</w:t>
            </w:r>
          </w:p>
        </w:tc>
      </w:tr>
      <w:tr w:rsidR="00520088" w:rsidRPr="005539B0" w14:paraId="0EC4EA82" w14:textId="77777777" w:rsidTr="005539B0">
        <w:trPr>
          <w:trHeight w:val="308"/>
        </w:trPr>
        <w:tc>
          <w:tcPr>
            <w:tcW w:w="1184" w:type="dxa"/>
            <w:noWrap/>
            <w:vAlign w:val="center"/>
            <w:hideMark/>
          </w:tcPr>
          <w:p w14:paraId="4F45A58B" w14:textId="73479444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RS2</w:t>
            </w:r>
          </w:p>
        </w:tc>
        <w:tc>
          <w:tcPr>
            <w:tcW w:w="1084" w:type="dxa"/>
            <w:noWrap/>
            <w:vAlign w:val="center"/>
            <w:hideMark/>
          </w:tcPr>
          <w:p w14:paraId="3DECB0F2" w14:textId="2BA634DB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834451</w:t>
            </w:r>
          </w:p>
        </w:tc>
        <w:tc>
          <w:tcPr>
            <w:tcW w:w="1701" w:type="dxa"/>
            <w:noWrap/>
            <w:vAlign w:val="center"/>
            <w:hideMark/>
          </w:tcPr>
          <w:p w14:paraId="3C4CF986" w14:textId="073D3623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462166272</w:t>
            </w:r>
          </w:p>
        </w:tc>
        <w:tc>
          <w:tcPr>
            <w:tcW w:w="1985" w:type="dxa"/>
            <w:noWrap/>
            <w:vAlign w:val="center"/>
            <w:hideMark/>
          </w:tcPr>
          <w:p w14:paraId="700D59B3" w14:textId="44475B6A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553.86</w:t>
            </w:r>
          </w:p>
        </w:tc>
        <w:tc>
          <w:tcPr>
            <w:tcW w:w="916" w:type="dxa"/>
            <w:noWrap/>
            <w:vAlign w:val="center"/>
            <w:hideMark/>
          </w:tcPr>
          <w:p w14:paraId="4B3727EE" w14:textId="655AA184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38874</w:t>
            </w:r>
          </w:p>
        </w:tc>
        <w:tc>
          <w:tcPr>
            <w:tcW w:w="1352" w:type="dxa"/>
            <w:noWrap/>
            <w:vAlign w:val="center"/>
            <w:hideMark/>
          </w:tcPr>
          <w:p w14:paraId="1E03B1B3" w14:textId="69FF8E3C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150</w:t>
            </w:r>
          </w:p>
        </w:tc>
      </w:tr>
      <w:tr w:rsidR="00520088" w:rsidRPr="005539B0" w14:paraId="3AA6B562" w14:textId="77777777" w:rsidTr="005539B0">
        <w:trPr>
          <w:trHeight w:val="308"/>
        </w:trPr>
        <w:tc>
          <w:tcPr>
            <w:tcW w:w="1184" w:type="dxa"/>
            <w:noWrap/>
            <w:vAlign w:val="center"/>
            <w:hideMark/>
          </w:tcPr>
          <w:p w14:paraId="336545D5" w14:textId="08DF47DB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RS3</w:t>
            </w:r>
          </w:p>
        </w:tc>
        <w:tc>
          <w:tcPr>
            <w:tcW w:w="1084" w:type="dxa"/>
            <w:noWrap/>
            <w:vAlign w:val="center"/>
            <w:hideMark/>
          </w:tcPr>
          <w:p w14:paraId="4F34D698" w14:textId="022690EE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800424</w:t>
            </w:r>
          </w:p>
        </w:tc>
        <w:tc>
          <w:tcPr>
            <w:tcW w:w="1701" w:type="dxa"/>
            <w:noWrap/>
            <w:vAlign w:val="center"/>
            <w:hideMark/>
          </w:tcPr>
          <w:p w14:paraId="3919535F" w14:textId="4397914F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461105553</w:t>
            </w:r>
          </w:p>
        </w:tc>
        <w:tc>
          <w:tcPr>
            <w:tcW w:w="1985" w:type="dxa"/>
            <w:noWrap/>
            <w:vAlign w:val="center"/>
            <w:hideMark/>
          </w:tcPr>
          <w:p w14:paraId="1BA0284C" w14:textId="4358B38A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576.08</w:t>
            </w:r>
          </w:p>
        </w:tc>
        <w:tc>
          <w:tcPr>
            <w:tcW w:w="916" w:type="dxa"/>
            <w:noWrap/>
            <w:vAlign w:val="center"/>
            <w:hideMark/>
          </w:tcPr>
          <w:p w14:paraId="6A36BBB5" w14:textId="59A8DE77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37110</w:t>
            </w:r>
          </w:p>
        </w:tc>
        <w:tc>
          <w:tcPr>
            <w:tcW w:w="1352" w:type="dxa"/>
            <w:noWrap/>
            <w:vAlign w:val="center"/>
            <w:hideMark/>
          </w:tcPr>
          <w:p w14:paraId="50CBEF43" w14:textId="381E3487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150</w:t>
            </w:r>
          </w:p>
        </w:tc>
      </w:tr>
      <w:tr w:rsidR="00520088" w:rsidRPr="005539B0" w14:paraId="07AC301A" w14:textId="77777777" w:rsidTr="005539B0">
        <w:trPr>
          <w:trHeight w:val="308"/>
        </w:trPr>
        <w:tc>
          <w:tcPr>
            <w:tcW w:w="1184" w:type="dxa"/>
            <w:noWrap/>
            <w:vAlign w:val="center"/>
            <w:hideMark/>
          </w:tcPr>
          <w:p w14:paraId="2889347D" w14:textId="08065F1D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RS4</w:t>
            </w:r>
          </w:p>
        </w:tc>
        <w:tc>
          <w:tcPr>
            <w:tcW w:w="1084" w:type="dxa"/>
            <w:noWrap/>
            <w:vAlign w:val="center"/>
            <w:hideMark/>
          </w:tcPr>
          <w:p w14:paraId="32AF689E" w14:textId="58F98578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1070261</w:t>
            </w:r>
          </w:p>
        </w:tc>
        <w:tc>
          <w:tcPr>
            <w:tcW w:w="1701" w:type="dxa"/>
            <w:noWrap/>
            <w:vAlign w:val="center"/>
            <w:hideMark/>
          </w:tcPr>
          <w:p w14:paraId="0E4D3AA3" w14:textId="3B84D71A" w:rsidR="00520088" w:rsidRPr="00520088" w:rsidRDefault="00520088" w:rsidP="003D2F0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501607710</w:t>
            </w:r>
          </w:p>
        </w:tc>
        <w:tc>
          <w:tcPr>
            <w:tcW w:w="1985" w:type="dxa"/>
            <w:noWrap/>
            <w:vAlign w:val="center"/>
            <w:hideMark/>
          </w:tcPr>
          <w:p w14:paraId="43CF2C66" w14:textId="347D9A71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468.68</w:t>
            </w:r>
          </w:p>
        </w:tc>
        <w:tc>
          <w:tcPr>
            <w:tcW w:w="916" w:type="dxa"/>
            <w:noWrap/>
            <w:vAlign w:val="center"/>
            <w:hideMark/>
          </w:tcPr>
          <w:p w14:paraId="7DE70CD5" w14:textId="36CFDC36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12084</w:t>
            </w:r>
          </w:p>
        </w:tc>
        <w:tc>
          <w:tcPr>
            <w:tcW w:w="1352" w:type="dxa"/>
            <w:noWrap/>
            <w:vAlign w:val="center"/>
            <w:hideMark/>
          </w:tcPr>
          <w:p w14:paraId="23E44808" w14:textId="2C87CC90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150</w:t>
            </w:r>
          </w:p>
        </w:tc>
      </w:tr>
      <w:tr w:rsidR="00520088" w:rsidRPr="005539B0" w14:paraId="6EAF4814" w14:textId="77777777" w:rsidTr="005539B0">
        <w:trPr>
          <w:trHeight w:val="308"/>
        </w:trPr>
        <w:tc>
          <w:tcPr>
            <w:tcW w:w="1184" w:type="dxa"/>
            <w:noWrap/>
            <w:vAlign w:val="center"/>
            <w:hideMark/>
          </w:tcPr>
          <w:p w14:paraId="73BE1D13" w14:textId="7B7AB5FF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RS5</w:t>
            </w:r>
          </w:p>
        </w:tc>
        <w:tc>
          <w:tcPr>
            <w:tcW w:w="1084" w:type="dxa"/>
            <w:noWrap/>
            <w:vAlign w:val="center"/>
            <w:hideMark/>
          </w:tcPr>
          <w:p w14:paraId="5F6E549E" w14:textId="2CD04456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336933</w:t>
            </w:r>
          </w:p>
        </w:tc>
        <w:tc>
          <w:tcPr>
            <w:tcW w:w="1701" w:type="dxa"/>
            <w:noWrap/>
            <w:vAlign w:val="center"/>
            <w:hideMark/>
          </w:tcPr>
          <w:p w14:paraId="26B10ED6" w14:textId="71B2B580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219072138</w:t>
            </w:r>
          </w:p>
        </w:tc>
        <w:tc>
          <w:tcPr>
            <w:tcW w:w="1985" w:type="dxa"/>
            <w:noWrap/>
            <w:vAlign w:val="center"/>
            <w:hideMark/>
          </w:tcPr>
          <w:p w14:paraId="7192EE9F" w14:textId="78732E0A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650.19</w:t>
            </w:r>
          </w:p>
        </w:tc>
        <w:tc>
          <w:tcPr>
            <w:tcW w:w="916" w:type="dxa"/>
            <w:noWrap/>
            <w:vAlign w:val="center"/>
            <w:hideMark/>
          </w:tcPr>
          <w:p w14:paraId="2CD94386" w14:textId="02CA2ED7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34674</w:t>
            </w:r>
          </w:p>
        </w:tc>
        <w:tc>
          <w:tcPr>
            <w:tcW w:w="1352" w:type="dxa"/>
            <w:noWrap/>
            <w:vAlign w:val="center"/>
            <w:hideMark/>
          </w:tcPr>
          <w:p w14:paraId="2600259A" w14:textId="6AB1B252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150</w:t>
            </w:r>
          </w:p>
        </w:tc>
      </w:tr>
      <w:tr w:rsidR="00520088" w:rsidRPr="005539B0" w14:paraId="12EB921A" w14:textId="77777777" w:rsidTr="005539B0">
        <w:trPr>
          <w:trHeight w:val="308"/>
        </w:trPr>
        <w:tc>
          <w:tcPr>
            <w:tcW w:w="1184" w:type="dxa"/>
            <w:noWrap/>
            <w:vAlign w:val="center"/>
            <w:hideMark/>
          </w:tcPr>
          <w:p w14:paraId="556D1DE0" w14:textId="7527AB79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RS6</w:t>
            </w:r>
          </w:p>
        </w:tc>
        <w:tc>
          <w:tcPr>
            <w:tcW w:w="1084" w:type="dxa"/>
            <w:noWrap/>
            <w:vAlign w:val="center"/>
            <w:hideMark/>
          </w:tcPr>
          <w:p w14:paraId="562008E5" w14:textId="6CECC992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379615</w:t>
            </w:r>
          </w:p>
        </w:tc>
        <w:tc>
          <w:tcPr>
            <w:tcW w:w="1701" w:type="dxa"/>
            <w:noWrap/>
            <w:vAlign w:val="center"/>
            <w:hideMark/>
          </w:tcPr>
          <w:p w14:paraId="26020FF6" w14:textId="6E9F6B10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210485253</w:t>
            </w:r>
          </w:p>
        </w:tc>
        <w:tc>
          <w:tcPr>
            <w:tcW w:w="1985" w:type="dxa"/>
            <w:noWrap/>
            <w:vAlign w:val="center"/>
            <w:hideMark/>
          </w:tcPr>
          <w:p w14:paraId="382B10E2" w14:textId="183EBB72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554.47</w:t>
            </w:r>
          </w:p>
        </w:tc>
        <w:tc>
          <w:tcPr>
            <w:tcW w:w="916" w:type="dxa"/>
            <w:noWrap/>
            <w:vAlign w:val="center"/>
            <w:hideMark/>
          </w:tcPr>
          <w:p w14:paraId="673370A3" w14:textId="4064E777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34674</w:t>
            </w:r>
          </w:p>
        </w:tc>
        <w:tc>
          <w:tcPr>
            <w:tcW w:w="1352" w:type="dxa"/>
            <w:noWrap/>
            <w:vAlign w:val="center"/>
            <w:hideMark/>
          </w:tcPr>
          <w:p w14:paraId="3B750272" w14:textId="680ACC32" w:rsidR="00520088" w:rsidRPr="00520088" w:rsidRDefault="00520088" w:rsidP="0052008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20088">
              <w:rPr>
                <w:rFonts w:ascii="Times New Roman" w:eastAsia="等线" w:hAnsi="Times New Roman" w:cs="Times New Roman"/>
                <w:color w:val="000000"/>
                <w:sz w:val="22"/>
              </w:rPr>
              <w:t>150</w:t>
            </w:r>
          </w:p>
        </w:tc>
      </w:tr>
    </w:tbl>
    <w:bookmarkEnd w:id="3"/>
    <w:p w14:paraId="7250BC3E" w14:textId="3447E87B" w:rsidR="005539B0" w:rsidRPr="005539B0" w:rsidRDefault="005539B0" w:rsidP="005539B0">
      <w:pPr>
        <w:widowControl/>
        <w:spacing w:before="240" w:after="240"/>
        <w:jc w:val="left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  <w:r w:rsidRPr="005539B0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eastAsia="en-US"/>
        </w:rPr>
        <w:t>Table S</w:t>
      </w:r>
      <w:r w:rsidRPr="005539B0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5</w:t>
      </w:r>
      <w:r w:rsidRPr="005539B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The genetic potential for each pathway in the carbon, nitrogen, phosphorus and sulfur cycles in green and red snow w</w:t>
      </w:r>
      <w:r w:rsidR="007449DA">
        <w:rPr>
          <w:rFonts w:ascii="Times New Roman" w:eastAsia="宋体" w:hAnsi="Times New Roman" w:cs="Times New Roman" w:hint="eastAsia"/>
          <w:kern w:val="0"/>
          <w:sz w:val="24"/>
          <w:szCs w:val="24"/>
        </w:rPr>
        <w:t>as</w:t>
      </w:r>
      <w:r w:rsidRPr="005539B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estimated using a combination of normalized marker genes.</w:t>
      </w:r>
    </w:p>
    <w:tbl>
      <w:tblPr>
        <w:tblStyle w:val="14"/>
        <w:tblW w:w="8222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992"/>
        <w:gridCol w:w="3402"/>
        <w:gridCol w:w="1276"/>
      </w:tblGrid>
      <w:tr w:rsidR="005539B0" w:rsidRPr="005539B0" w14:paraId="10146581" w14:textId="77777777" w:rsidTr="001F2E5D">
        <w:trPr>
          <w:cantSplit/>
          <w:trHeight w:val="284"/>
        </w:trPr>
        <w:tc>
          <w:tcPr>
            <w:tcW w:w="851" w:type="dxa"/>
            <w:noWrap/>
            <w:vAlign w:val="center"/>
            <w:hideMark/>
          </w:tcPr>
          <w:p w14:paraId="1E529DB2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2788337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Pathway</w:t>
            </w:r>
          </w:p>
        </w:tc>
        <w:tc>
          <w:tcPr>
            <w:tcW w:w="992" w:type="dxa"/>
            <w:noWrap/>
            <w:vAlign w:val="center"/>
            <w:hideMark/>
          </w:tcPr>
          <w:p w14:paraId="444EAEBF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KO</w:t>
            </w:r>
          </w:p>
        </w:tc>
        <w:tc>
          <w:tcPr>
            <w:tcW w:w="3402" w:type="dxa"/>
            <w:noWrap/>
            <w:vAlign w:val="center"/>
            <w:hideMark/>
          </w:tcPr>
          <w:p w14:paraId="1992A018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Genes</w:t>
            </w:r>
          </w:p>
        </w:tc>
        <w:tc>
          <w:tcPr>
            <w:tcW w:w="1276" w:type="dxa"/>
            <w:vAlign w:val="center"/>
          </w:tcPr>
          <w:p w14:paraId="29146FDE" w14:textId="3EF2344F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Relative abundance</w:t>
            </w:r>
            <w:r w:rsidR="001F2E5D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 xml:space="preserve"> (%)</w:t>
            </w:r>
          </w:p>
        </w:tc>
      </w:tr>
      <w:tr w:rsidR="005539B0" w:rsidRPr="005539B0" w14:paraId="5EB9A92F" w14:textId="77777777" w:rsidTr="001F2E5D">
        <w:trPr>
          <w:cantSplit/>
          <w:trHeight w:val="284"/>
        </w:trPr>
        <w:tc>
          <w:tcPr>
            <w:tcW w:w="851" w:type="dxa"/>
            <w:vMerge w:val="restart"/>
            <w:noWrap/>
            <w:textDirection w:val="btLr"/>
            <w:vAlign w:val="center"/>
            <w:hideMark/>
          </w:tcPr>
          <w:p w14:paraId="7986AEC5" w14:textId="77777777" w:rsidR="005539B0" w:rsidRPr="005539B0" w:rsidRDefault="005539B0" w:rsidP="005539B0">
            <w:pPr>
              <w:widowControl/>
              <w:spacing w:before="120" w:after="240"/>
              <w:ind w:left="113" w:right="113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5539B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Carbon Cycle</w:t>
            </w: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3EEBC283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Anaerobic C fixation</w:t>
            </w:r>
          </w:p>
          <w:p w14:paraId="7591FAAC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(K00174+K00175+K00244+ K01648)/4+(K00194+K00197)/2</w:t>
            </w:r>
          </w:p>
        </w:tc>
        <w:tc>
          <w:tcPr>
            <w:tcW w:w="992" w:type="dxa"/>
            <w:noWrap/>
            <w:vAlign w:val="center"/>
            <w:hideMark/>
          </w:tcPr>
          <w:p w14:paraId="7C4A8594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K00174</w:t>
            </w:r>
          </w:p>
        </w:tc>
        <w:tc>
          <w:tcPr>
            <w:tcW w:w="3402" w:type="dxa"/>
            <w:noWrap/>
            <w:vAlign w:val="center"/>
            <w:hideMark/>
          </w:tcPr>
          <w:p w14:paraId="51F36A96" w14:textId="6EC04220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2-oxoglutarate:</w:t>
            </w:r>
            <w:r w:rsidR="0053360E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ferredoxin oxidoreductase subunit alpha</w:t>
            </w:r>
          </w:p>
        </w:tc>
        <w:tc>
          <w:tcPr>
            <w:tcW w:w="1276" w:type="dxa"/>
            <w:vMerge w:val="restart"/>
            <w:vAlign w:val="center"/>
          </w:tcPr>
          <w:p w14:paraId="024CE505" w14:textId="76BA4611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GS: </w:t>
            </w:r>
            <w:r w:rsidR="00520088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4.562</w:t>
            </w:r>
          </w:p>
          <w:p w14:paraId="5AFAB334" w14:textId="05585C9F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RS: </w:t>
            </w:r>
            <w:r w:rsidR="00520088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3.525</w:t>
            </w:r>
          </w:p>
        </w:tc>
      </w:tr>
      <w:tr w:rsidR="005539B0" w:rsidRPr="005539B0" w14:paraId="6BCADE6C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139C5202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6F02D9B6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B6703CA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K00175</w:t>
            </w:r>
          </w:p>
        </w:tc>
        <w:tc>
          <w:tcPr>
            <w:tcW w:w="3402" w:type="dxa"/>
            <w:noWrap/>
            <w:vAlign w:val="center"/>
            <w:hideMark/>
          </w:tcPr>
          <w:p w14:paraId="1A095326" w14:textId="60B5B9D6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2-oxoglutarate:</w:t>
            </w:r>
            <w:r w:rsidR="0053360E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ferredoxin oxidoreductase subunit beta</w:t>
            </w:r>
          </w:p>
        </w:tc>
        <w:tc>
          <w:tcPr>
            <w:tcW w:w="1276" w:type="dxa"/>
            <w:vMerge/>
            <w:vAlign w:val="center"/>
          </w:tcPr>
          <w:p w14:paraId="72C78875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5F808E82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60C3C10E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50D21E9C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7ED2F6C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K00244</w:t>
            </w:r>
          </w:p>
        </w:tc>
        <w:tc>
          <w:tcPr>
            <w:tcW w:w="3402" w:type="dxa"/>
            <w:noWrap/>
            <w:vAlign w:val="center"/>
            <w:hideMark/>
          </w:tcPr>
          <w:p w14:paraId="51411986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frdA; fumarate reductase flavoprotein subunit</w:t>
            </w:r>
          </w:p>
        </w:tc>
        <w:tc>
          <w:tcPr>
            <w:tcW w:w="1276" w:type="dxa"/>
            <w:vMerge/>
            <w:vAlign w:val="center"/>
          </w:tcPr>
          <w:p w14:paraId="497D1AF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4AF1EF3F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61E7F913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1B4B44AB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19603C7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K01648</w:t>
            </w:r>
          </w:p>
        </w:tc>
        <w:tc>
          <w:tcPr>
            <w:tcW w:w="3402" w:type="dxa"/>
            <w:noWrap/>
            <w:vAlign w:val="center"/>
            <w:hideMark/>
          </w:tcPr>
          <w:p w14:paraId="631BB0D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adenosinetriphosphate (ATP) citrate lyase</w:t>
            </w:r>
          </w:p>
        </w:tc>
        <w:tc>
          <w:tcPr>
            <w:tcW w:w="1276" w:type="dxa"/>
            <w:vMerge/>
            <w:vAlign w:val="center"/>
          </w:tcPr>
          <w:p w14:paraId="385C6094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6B6C2622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3E7429CA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0974056D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300CE4F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K00194</w:t>
            </w:r>
          </w:p>
        </w:tc>
        <w:tc>
          <w:tcPr>
            <w:tcW w:w="3402" w:type="dxa"/>
            <w:noWrap/>
            <w:vAlign w:val="center"/>
            <w:hideMark/>
          </w:tcPr>
          <w:p w14:paraId="10F790E2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CO dehydrogenase subunit delta</w:t>
            </w:r>
          </w:p>
        </w:tc>
        <w:tc>
          <w:tcPr>
            <w:tcW w:w="1276" w:type="dxa"/>
            <w:vMerge/>
            <w:vAlign w:val="center"/>
          </w:tcPr>
          <w:p w14:paraId="047DDBF6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1E8A600E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2EFFE847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2A7EC46F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C42AB97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K00197</w:t>
            </w:r>
          </w:p>
        </w:tc>
        <w:tc>
          <w:tcPr>
            <w:tcW w:w="3402" w:type="dxa"/>
            <w:noWrap/>
            <w:vAlign w:val="center"/>
            <w:hideMark/>
          </w:tcPr>
          <w:p w14:paraId="04BDB4D3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CO dehydrogenase subunit gamma</w:t>
            </w:r>
          </w:p>
        </w:tc>
        <w:tc>
          <w:tcPr>
            <w:tcW w:w="1276" w:type="dxa"/>
            <w:vMerge/>
            <w:vAlign w:val="center"/>
          </w:tcPr>
          <w:p w14:paraId="7CCEA484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6EED3DE1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3D93B58E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66A8D277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Aerobic C fixation</w:t>
            </w:r>
          </w:p>
          <w:p w14:paraId="759EFCD0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(K00855+K01602)/2</w:t>
            </w:r>
          </w:p>
        </w:tc>
        <w:tc>
          <w:tcPr>
            <w:tcW w:w="992" w:type="dxa"/>
            <w:noWrap/>
            <w:vAlign w:val="center"/>
            <w:hideMark/>
          </w:tcPr>
          <w:p w14:paraId="6F55B2BE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K00855</w:t>
            </w:r>
          </w:p>
        </w:tc>
        <w:tc>
          <w:tcPr>
            <w:tcW w:w="3402" w:type="dxa"/>
            <w:noWrap/>
            <w:vAlign w:val="center"/>
            <w:hideMark/>
          </w:tcPr>
          <w:p w14:paraId="45B7148A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phosphoribulokinase</w:t>
            </w:r>
          </w:p>
        </w:tc>
        <w:tc>
          <w:tcPr>
            <w:tcW w:w="1276" w:type="dxa"/>
            <w:vMerge w:val="restart"/>
            <w:vAlign w:val="center"/>
          </w:tcPr>
          <w:p w14:paraId="1B9BD32B" w14:textId="7216FB79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GS: </w:t>
            </w:r>
            <w:r w:rsidR="00520088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7.782</w:t>
            </w:r>
          </w:p>
          <w:p w14:paraId="4400D4B7" w14:textId="22466C29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RS: </w:t>
            </w:r>
            <w:r w:rsidR="00520088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4.159</w:t>
            </w:r>
          </w:p>
        </w:tc>
      </w:tr>
      <w:tr w:rsidR="005539B0" w:rsidRPr="005539B0" w14:paraId="7287509C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1E6BD2EE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2987C76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8F9BD8B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K01602</w:t>
            </w:r>
          </w:p>
        </w:tc>
        <w:tc>
          <w:tcPr>
            <w:tcW w:w="3402" w:type="dxa"/>
            <w:noWrap/>
            <w:vAlign w:val="center"/>
            <w:hideMark/>
          </w:tcPr>
          <w:p w14:paraId="7FE95263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RuBisCO small chain</w:t>
            </w:r>
          </w:p>
        </w:tc>
        <w:tc>
          <w:tcPr>
            <w:tcW w:w="1276" w:type="dxa"/>
            <w:vMerge/>
            <w:vAlign w:val="center"/>
          </w:tcPr>
          <w:p w14:paraId="350A9873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013E2CE3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4C2C72E6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6040AFB4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Aerobic respiration</w:t>
            </w:r>
          </w:p>
          <w:p w14:paraId="2CA1778A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(K02256+K02262)/2+(K02274+K02276)/2</w:t>
            </w:r>
          </w:p>
        </w:tc>
        <w:tc>
          <w:tcPr>
            <w:tcW w:w="992" w:type="dxa"/>
            <w:noWrap/>
            <w:vAlign w:val="center"/>
            <w:hideMark/>
          </w:tcPr>
          <w:p w14:paraId="4973B93B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K02256</w:t>
            </w:r>
          </w:p>
        </w:tc>
        <w:tc>
          <w:tcPr>
            <w:tcW w:w="3402" w:type="dxa"/>
            <w:noWrap/>
            <w:vAlign w:val="center"/>
            <w:hideMark/>
          </w:tcPr>
          <w:p w14:paraId="7795ECF0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cytochrome c oxidase subunit I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(coxI)</w:t>
            </w:r>
          </w:p>
        </w:tc>
        <w:tc>
          <w:tcPr>
            <w:tcW w:w="1276" w:type="dxa"/>
            <w:vMerge w:val="restart"/>
            <w:vAlign w:val="center"/>
          </w:tcPr>
          <w:p w14:paraId="4DAFB197" w14:textId="767142A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GS: </w:t>
            </w:r>
            <w:r w:rsidR="00520088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73.363</w:t>
            </w:r>
          </w:p>
          <w:p w14:paraId="683CD82D" w14:textId="562806E3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RS: </w:t>
            </w:r>
            <w:r w:rsidR="00520088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85.581</w:t>
            </w:r>
          </w:p>
        </w:tc>
      </w:tr>
      <w:tr w:rsidR="005539B0" w:rsidRPr="005539B0" w14:paraId="7DA1071C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494CC194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20AB1EB0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FC515A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K02262</w:t>
            </w:r>
          </w:p>
        </w:tc>
        <w:tc>
          <w:tcPr>
            <w:tcW w:w="3402" w:type="dxa"/>
            <w:noWrap/>
            <w:vAlign w:val="center"/>
            <w:hideMark/>
          </w:tcPr>
          <w:p w14:paraId="26DCD86D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cytochrome c oxidase subunit III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(cox III)</w:t>
            </w:r>
          </w:p>
        </w:tc>
        <w:tc>
          <w:tcPr>
            <w:tcW w:w="1276" w:type="dxa"/>
            <w:vMerge/>
            <w:vAlign w:val="center"/>
          </w:tcPr>
          <w:p w14:paraId="016793E2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11E2BB7E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259ABE5A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3C854768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01129E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K02274</w:t>
            </w:r>
          </w:p>
        </w:tc>
        <w:tc>
          <w:tcPr>
            <w:tcW w:w="3402" w:type="dxa"/>
            <w:noWrap/>
            <w:vAlign w:val="center"/>
            <w:hideMark/>
          </w:tcPr>
          <w:p w14:paraId="0D81B447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cytochrome c oxidase subunit I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(coxA)</w:t>
            </w:r>
          </w:p>
        </w:tc>
        <w:tc>
          <w:tcPr>
            <w:tcW w:w="1276" w:type="dxa"/>
            <w:vMerge/>
            <w:vAlign w:val="center"/>
          </w:tcPr>
          <w:p w14:paraId="43EDB91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77F71E3D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423F8838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1A59B612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EAA8F53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K02276</w:t>
            </w:r>
          </w:p>
        </w:tc>
        <w:tc>
          <w:tcPr>
            <w:tcW w:w="3402" w:type="dxa"/>
            <w:noWrap/>
            <w:vAlign w:val="center"/>
            <w:hideMark/>
          </w:tcPr>
          <w:p w14:paraId="70496B98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cytochrome c oxidase subunit III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(coxC)</w:t>
            </w:r>
          </w:p>
        </w:tc>
        <w:tc>
          <w:tcPr>
            <w:tcW w:w="1276" w:type="dxa"/>
            <w:vMerge/>
            <w:vAlign w:val="center"/>
          </w:tcPr>
          <w:p w14:paraId="4BB19D94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36A9AD50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5E500471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3EC74DAD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CO oxidation</w:t>
            </w:r>
          </w:p>
          <w:p w14:paraId="7EFBAB87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(K03518+K03519+K03520)/3</w:t>
            </w:r>
          </w:p>
        </w:tc>
        <w:tc>
          <w:tcPr>
            <w:tcW w:w="992" w:type="dxa"/>
            <w:noWrap/>
            <w:vAlign w:val="center"/>
            <w:hideMark/>
          </w:tcPr>
          <w:p w14:paraId="17F05767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K03518</w:t>
            </w:r>
          </w:p>
        </w:tc>
        <w:tc>
          <w:tcPr>
            <w:tcW w:w="3402" w:type="dxa"/>
            <w:noWrap/>
            <w:vAlign w:val="center"/>
            <w:hideMark/>
          </w:tcPr>
          <w:p w14:paraId="7A55B98B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CO dehydrogenase small subunit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(coxS)</w:t>
            </w:r>
          </w:p>
        </w:tc>
        <w:tc>
          <w:tcPr>
            <w:tcW w:w="1276" w:type="dxa"/>
            <w:vMerge w:val="restart"/>
            <w:vAlign w:val="center"/>
          </w:tcPr>
          <w:p w14:paraId="45BC135D" w14:textId="7A2B9E9F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GS: </w:t>
            </w:r>
            <w:r w:rsidR="00520088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11.134</w:t>
            </w:r>
          </w:p>
          <w:p w14:paraId="5B3FB904" w14:textId="75418FE6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RS: 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5.75</w:t>
            </w:r>
            <w:r w:rsidR="001F2E5D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0</w:t>
            </w:r>
          </w:p>
        </w:tc>
      </w:tr>
      <w:tr w:rsidR="005539B0" w:rsidRPr="005539B0" w14:paraId="4486B1FE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266AAE41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65ABC56F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9C21AA7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K03519</w:t>
            </w:r>
          </w:p>
        </w:tc>
        <w:tc>
          <w:tcPr>
            <w:tcW w:w="3402" w:type="dxa"/>
            <w:noWrap/>
            <w:vAlign w:val="center"/>
            <w:hideMark/>
          </w:tcPr>
          <w:p w14:paraId="76853EA6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cutM, coxM; carbon-monoxide dehydrogenase medium subunit</w:t>
            </w:r>
          </w:p>
        </w:tc>
        <w:tc>
          <w:tcPr>
            <w:tcW w:w="1276" w:type="dxa"/>
            <w:vMerge/>
            <w:vAlign w:val="center"/>
          </w:tcPr>
          <w:p w14:paraId="70C1592B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6E047AD1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7E67425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5A6951CF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574473F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K03520</w:t>
            </w:r>
          </w:p>
        </w:tc>
        <w:tc>
          <w:tcPr>
            <w:tcW w:w="3402" w:type="dxa"/>
            <w:noWrap/>
            <w:vAlign w:val="center"/>
            <w:hideMark/>
          </w:tcPr>
          <w:p w14:paraId="28DDF595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cutL, coxL; carbon-monoxide dehydrogenase large subunit</w:t>
            </w:r>
          </w:p>
        </w:tc>
        <w:tc>
          <w:tcPr>
            <w:tcW w:w="1276" w:type="dxa"/>
            <w:vMerge/>
            <w:vAlign w:val="center"/>
          </w:tcPr>
          <w:p w14:paraId="662329B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181EAADA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3CE8913F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4118F853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Fermentation</w:t>
            </w:r>
          </w:p>
          <w:p w14:paraId="75FB6B34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K00016 + (K00169 + K00170)/2</w:t>
            </w:r>
          </w:p>
        </w:tc>
        <w:tc>
          <w:tcPr>
            <w:tcW w:w="992" w:type="dxa"/>
            <w:noWrap/>
            <w:vAlign w:val="center"/>
            <w:hideMark/>
          </w:tcPr>
          <w:p w14:paraId="494CAF0A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K00016</w:t>
            </w:r>
          </w:p>
        </w:tc>
        <w:tc>
          <w:tcPr>
            <w:tcW w:w="3402" w:type="dxa"/>
            <w:noWrap/>
            <w:vAlign w:val="center"/>
            <w:hideMark/>
          </w:tcPr>
          <w:p w14:paraId="1DE3E3EF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L-lactate dehydrogenase</w:t>
            </w:r>
          </w:p>
        </w:tc>
        <w:tc>
          <w:tcPr>
            <w:tcW w:w="1276" w:type="dxa"/>
            <w:vMerge w:val="restart"/>
            <w:vAlign w:val="center"/>
          </w:tcPr>
          <w:p w14:paraId="4AABFE5F" w14:textId="7CAFAA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GS: 3.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158</w:t>
            </w:r>
          </w:p>
          <w:p w14:paraId="434A6558" w14:textId="7DAAD59B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RS: 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0.986</w:t>
            </w:r>
          </w:p>
        </w:tc>
      </w:tr>
      <w:tr w:rsidR="005539B0" w:rsidRPr="005539B0" w14:paraId="17E29590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6B8D246A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20BAF1B1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ED6DE74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K00169</w:t>
            </w:r>
          </w:p>
        </w:tc>
        <w:tc>
          <w:tcPr>
            <w:tcW w:w="3402" w:type="dxa"/>
            <w:noWrap/>
            <w:vAlign w:val="center"/>
            <w:hideMark/>
          </w:tcPr>
          <w:p w14:paraId="5420E91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pyruvate: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ferredoxin oxidoreductase alpha subunit</w:t>
            </w:r>
          </w:p>
        </w:tc>
        <w:tc>
          <w:tcPr>
            <w:tcW w:w="1276" w:type="dxa"/>
            <w:vMerge/>
            <w:vAlign w:val="center"/>
          </w:tcPr>
          <w:p w14:paraId="0D9B3F93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1520F214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6A9080C3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44A8B5AC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74E527E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K00170</w:t>
            </w:r>
          </w:p>
        </w:tc>
        <w:tc>
          <w:tcPr>
            <w:tcW w:w="3402" w:type="dxa"/>
            <w:noWrap/>
            <w:vAlign w:val="center"/>
            <w:hideMark/>
          </w:tcPr>
          <w:p w14:paraId="32BF586F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pyruvate: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ferredoxin oxidoreductase beta subunit</w:t>
            </w:r>
          </w:p>
        </w:tc>
        <w:tc>
          <w:tcPr>
            <w:tcW w:w="1276" w:type="dxa"/>
            <w:vMerge/>
            <w:vAlign w:val="center"/>
          </w:tcPr>
          <w:p w14:paraId="71B057B0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170D8F25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</w:tcPr>
          <w:p w14:paraId="2BF3958D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noWrap/>
            <w:vAlign w:val="center"/>
          </w:tcPr>
          <w:p w14:paraId="3ABD031C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Aerobic CH4 oxidation</w:t>
            </w:r>
          </w:p>
        </w:tc>
        <w:tc>
          <w:tcPr>
            <w:tcW w:w="992" w:type="dxa"/>
            <w:noWrap/>
            <w:vAlign w:val="center"/>
          </w:tcPr>
          <w:p w14:paraId="002D2E8E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K08684</w:t>
            </w:r>
          </w:p>
        </w:tc>
        <w:tc>
          <w:tcPr>
            <w:tcW w:w="3402" w:type="dxa"/>
            <w:noWrap/>
            <w:vAlign w:val="center"/>
          </w:tcPr>
          <w:p w14:paraId="605FA7D8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methane monooxygenase</w:t>
            </w:r>
          </w:p>
        </w:tc>
        <w:tc>
          <w:tcPr>
            <w:tcW w:w="1276" w:type="dxa"/>
            <w:vAlign w:val="center"/>
          </w:tcPr>
          <w:p w14:paraId="50B6F464" w14:textId="71AFB495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GS: 0.00</w:t>
            </w:r>
          </w:p>
          <w:p w14:paraId="15CA9046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RS: 0.00</w:t>
            </w:r>
          </w:p>
        </w:tc>
      </w:tr>
      <w:tr w:rsidR="005539B0" w:rsidRPr="005539B0" w14:paraId="1EEE3E32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7E393D61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74F4A241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Methanogenesis</w:t>
            </w:r>
          </w:p>
          <w:p w14:paraId="680186BB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(K00400+K00401)/2</w:t>
            </w:r>
          </w:p>
        </w:tc>
        <w:tc>
          <w:tcPr>
            <w:tcW w:w="992" w:type="dxa"/>
            <w:noWrap/>
            <w:vAlign w:val="center"/>
            <w:hideMark/>
          </w:tcPr>
          <w:p w14:paraId="1D9A9C2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K00400</w:t>
            </w:r>
          </w:p>
        </w:tc>
        <w:tc>
          <w:tcPr>
            <w:tcW w:w="3402" w:type="dxa"/>
            <w:noWrap/>
            <w:vAlign w:val="center"/>
            <w:hideMark/>
          </w:tcPr>
          <w:p w14:paraId="4F659DC5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coenzyme M methyl reductase beta subunit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(mcrB)</w:t>
            </w:r>
          </w:p>
        </w:tc>
        <w:tc>
          <w:tcPr>
            <w:tcW w:w="1276" w:type="dxa"/>
            <w:vMerge w:val="restart"/>
            <w:vAlign w:val="center"/>
          </w:tcPr>
          <w:p w14:paraId="08627659" w14:textId="3F1DB4D9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GS: 0.00</w:t>
            </w:r>
          </w:p>
          <w:p w14:paraId="4462D766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RS: 0.00</w:t>
            </w:r>
          </w:p>
        </w:tc>
      </w:tr>
      <w:tr w:rsidR="005539B0" w:rsidRPr="005539B0" w14:paraId="53AD2460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34D4CB5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6289DE3C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E1F99E2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K00401</w:t>
            </w:r>
          </w:p>
        </w:tc>
        <w:tc>
          <w:tcPr>
            <w:tcW w:w="3402" w:type="dxa"/>
            <w:noWrap/>
            <w:vAlign w:val="center"/>
            <w:hideMark/>
          </w:tcPr>
          <w:p w14:paraId="7D5F5721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methyl coenzyme M reductase system, component A2</w:t>
            </w:r>
          </w:p>
        </w:tc>
        <w:tc>
          <w:tcPr>
            <w:tcW w:w="1276" w:type="dxa"/>
            <w:vMerge/>
            <w:vAlign w:val="center"/>
          </w:tcPr>
          <w:p w14:paraId="4D9E79A2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38DBB11E" w14:textId="77777777" w:rsidTr="001F2E5D">
        <w:trPr>
          <w:cantSplit/>
          <w:trHeight w:val="284"/>
        </w:trPr>
        <w:tc>
          <w:tcPr>
            <w:tcW w:w="851" w:type="dxa"/>
            <w:vMerge w:val="restart"/>
            <w:noWrap/>
            <w:textDirection w:val="btLr"/>
            <w:vAlign w:val="center"/>
            <w:hideMark/>
          </w:tcPr>
          <w:p w14:paraId="34595FA0" w14:textId="77777777" w:rsidR="005539B0" w:rsidRPr="005539B0" w:rsidRDefault="005539B0" w:rsidP="005539B0">
            <w:pPr>
              <w:widowControl/>
              <w:spacing w:before="120" w:after="240"/>
              <w:ind w:left="113" w:right="113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5539B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Nitrogen Cycle</w:t>
            </w: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63B6546A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Ammonification</w:t>
            </w:r>
          </w:p>
          <w:p w14:paraId="64D157CC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K05904+K03385</w:t>
            </w:r>
          </w:p>
        </w:tc>
        <w:tc>
          <w:tcPr>
            <w:tcW w:w="992" w:type="dxa"/>
            <w:noWrap/>
            <w:vAlign w:val="center"/>
            <w:hideMark/>
          </w:tcPr>
          <w:p w14:paraId="4E221F86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K03385</w:t>
            </w:r>
          </w:p>
        </w:tc>
        <w:tc>
          <w:tcPr>
            <w:tcW w:w="3402" w:type="dxa"/>
            <w:noWrap/>
            <w:vAlign w:val="center"/>
            <w:hideMark/>
          </w:tcPr>
          <w:p w14:paraId="0E203F8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formate-dependent nitrite reductase periplasmic cytochrome c552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(nrfA)</w:t>
            </w:r>
          </w:p>
        </w:tc>
        <w:tc>
          <w:tcPr>
            <w:tcW w:w="1276" w:type="dxa"/>
            <w:vMerge w:val="restart"/>
            <w:vAlign w:val="center"/>
          </w:tcPr>
          <w:p w14:paraId="063214CF" w14:textId="5A02F92A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GS: 0.0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93</w:t>
            </w:r>
          </w:p>
          <w:p w14:paraId="4A54F8DA" w14:textId="3FD357CB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RS: 0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.102</w:t>
            </w:r>
          </w:p>
        </w:tc>
      </w:tr>
      <w:tr w:rsidR="005539B0" w:rsidRPr="005539B0" w14:paraId="4442D785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5F269148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65A058A3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3754B1E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K05904</w:t>
            </w:r>
          </w:p>
        </w:tc>
        <w:tc>
          <w:tcPr>
            <w:tcW w:w="3402" w:type="dxa"/>
            <w:noWrap/>
            <w:vAlign w:val="center"/>
            <w:hideMark/>
          </w:tcPr>
          <w:p w14:paraId="55CF98EF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cytochrome c nitrite reductase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(nrfA)</w:t>
            </w:r>
          </w:p>
        </w:tc>
        <w:tc>
          <w:tcPr>
            <w:tcW w:w="1276" w:type="dxa"/>
            <w:vMerge/>
            <w:vAlign w:val="center"/>
          </w:tcPr>
          <w:p w14:paraId="182AFD44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7C2F6B90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5352DD8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D09B0E7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Anammox (SRAO)</w:t>
            </w:r>
          </w:p>
        </w:tc>
        <w:tc>
          <w:tcPr>
            <w:tcW w:w="992" w:type="dxa"/>
            <w:noWrap/>
            <w:vAlign w:val="center"/>
            <w:hideMark/>
          </w:tcPr>
          <w:p w14:paraId="67D4697A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K10535</w:t>
            </w:r>
          </w:p>
        </w:tc>
        <w:tc>
          <w:tcPr>
            <w:tcW w:w="3402" w:type="dxa"/>
            <w:noWrap/>
            <w:vAlign w:val="center"/>
            <w:hideMark/>
          </w:tcPr>
          <w:p w14:paraId="5ADF6C2C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hydroxylamine oxidoreductase/hydrazine oxidoreducatse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(hao/hzo)</w:t>
            </w:r>
          </w:p>
        </w:tc>
        <w:tc>
          <w:tcPr>
            <w:tcW w:w="1276" w:type="dxa"/>
            <w:vAlign w:val="center"/>
          </w:tcPr>
          <w:p w14:paraId="4845C1AE" w14:textId="2DE23473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GS: 0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.002</w:t>
            </w:r>
          </w:p>
          <w:p w14:paraId="3724070E" w14:textId="40118080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RS: 0.0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64</w:t>
            </w:r>
          </w:p>
        </w:tc>
      </w:tr>
      <w:tr w:rsidR="005539B0" w:rsidRPr="005539B0" w14:paraId="3EBAC229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423E7E74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72860DD1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Denitrification</w:t>
            </w:r>
          </w:p>
          <w:p w14:paraId="1BCCF76D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(K02305+K04561+K00376)/3</w:t>
            </w:r>
          </w:p>
        </w:tc>
        <w:tc>
          <w:tcPr>
            <w:tcW w:w="992" w:type="dxa"/>
            <w:noWrap/>
            <w:vAlign w:val="center"/>
            <w:hideMark/>
          </w:tcPr>
          <w:p w14:paraId="213CC4AD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K00376</w:t>
            </w:r>
          </w:p>
        </w:tc>
        <w:tc>
          <w:tcPr>
            <w:tcW w:w="3402" w:type="dxa"/>
            <w:noWrap/>
            <w:vAlign w:val="center"/>
            <w:hideMark/>
          </w:tcPr>
          <w:p w14:paraId="3351DD8A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nitrous oxide reductase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(nosZ)</w:t>
            </w:r>
          </w:p>
        </w:tc>
        <w:tc>
          <w:tcPr>
            <w:tcW w:w="1276" w:type="dxa"/>
            <w:vMerge w:val="restart"/>
            <w:vAlign w:val="center"/>
          </w:tcPr>
          <w:p w14:paraId="66ACD5EA" w14:textId="6F3A6283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GS: 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2.762</w:t>
            </w:r>
          </w:p>
          <w:p w14:paraId="0F976999" w14:textId="39160A6B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RS: 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0.836</w:t>
            </w:r>
          </w:p>
        </w:tc>
      </w:tr>
      <w:tr w:rsidR="005539B0" w:rsidRPr="005539B0" w14:paraId="669087AD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1DB785D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24969F57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16B875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K02305</w:t>
            </w:r>
          </w:p>
        </w:tc>
        <w:tc>
          <w:tcPr>
            <w:tcW w:w="3402" w:type="dxa"/>
            <w:noWrap/>
            <w:vAlign w:val="center"/>
            <w:hideMark/>
          </w:tcPr>
          <w:p w14:paraId="55344AC1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nitric-oxide reductase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(norC)</w:t>
            </w:r>
          </w:p>
        </w:tc>
        <w:tc>
          <w:tcPr>
            <w:tcW w:w="1276" w:type="dxa"/>
            <w:vMerge/>
            <w:vAlign w:val="center"/>
          </w:tcPr>
          <w:p w14:paraId="5224BDC1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4797D10B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51B1EDA2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31F64E5F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1296947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K04561</w:t>
            </w:r>
          </w:p>
        </w:tc>
        <w:tc>
          <w:tcPr>
            <w:tcW w:w="3402" w:type="dxa"/>
            <w:noWrap/>
            <w:vAlign w:val="center"/>
            <w:hideMark/>
          </w:tcPr>
          <w:p w14:paraId="3CB8AFAC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nitric-oxide reductase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(norB)</w:t>
            </w:r>
          </w:p>
        </w:tc>
        <w:tc>
          <w:tcPr>
            <w:tcW w:w="1276" w:type="dxa"/>
            <w:vMerge/>
            <w:vAlign w:val="center"/>
          </w:tcPr>
          <w:p w14:paraId="14381C06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09D4445B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263B7C0C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5312A52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Nitrate reduction + Nitrite oxidation</w:t>
            </w:r>
          </w:p>
          <w:p w14:paraId="0D56F6B5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(K00370+K00371)/2</w:t>
            </w:r>
          </w:p>
        </w:tc>
        <w:tc>
          <w:tcPr>
            <w:tcW w:w="992" w:type="dxa"/>
            <w:noWrap/>
            <w:vAlign w:val="center"/>
            <w:hideMark/>
          </w:tcPr>
          <w:p w14:paraId="5C4324F1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K00370</w:t>
            </w:r>
          </w:p>
        </w:tc>
        <w:tc>
          <w:tcPr>
            <w:tcW w:w="3402" w:type="dxa"/>
            <w:noWrap/>
            <w:vAlign w:val="center"/>
            <w:hideMark/>
          </w:tcPr>
          <w:p w14:paraId="16ED0B51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nitrate reductase alpha &amp; nitrite oxidoreductase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(narG/nxrA)</w:t>
            </w:r>
          </w:p>
        </w:tc>
        <w:tc>
          <w:tcPr>
            <w:tcW w:w="1276" w:type="dxa"/>
            <w:vMerge w:val="restart"/>
            <w:vAlign w:val="center"/>
          </w:tcPr>
          <w:p w14:paraId="1ED7ED22" w14:textId="7D936DCB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GS: 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6.009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</w:p>
          <w:p w14:paraId="5CB0E87F" w14:textId="29EA70F9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RS: 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4.550</w:t>
            </w:r>
          </w:p>
        </w:tc>
      </w:tr>
      <w:tr w:rsidR="005539B0" w:rsidRPr="005539B0" w14:paraId="47107807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2F4EFFF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04BEADAE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219A4DC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K00371</w:t>
            </w:r>
          </w:p>
        </w:tc>
        <w:tc>
          <w:tcPr>
            <w:tcW w:w="3402" w:type="dxa"/>
            <w:noWrap/>
            <w:vAlign w:val="center"/>
            <w:hideMark/>
          </w:tcPr>
          <w:p w14:paraId="4CD64BAF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nitrate reductase beta &amp; nitrite oxidoreductase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(narH/nxrB)</w:t>
            </w:r>
          </w:p>
        </w:tc>
        <w:tc>
          <w:tcPr>
            <w:tcW w:w="1276" w:type="dxa"/>
            <w:vMerge/>
            <w:vAlign w:val="center"/>
          </w:tcPr>
          <w:p w14:paraId="54226884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7767D16A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5DD989D8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7D8A137C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Nitrate reduction</w:t>
            </w:r>
          </w:p>
          <w:p w14:paraId="351A6B17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(K02567+K02568)/2</w:t>
            </w:r>
          </w:p>
        </w:tc>
        <w:tc>
          <w:tcPr>
            <w:tcW w:w="992" w:type="dxa"/>
            <w:noWrap/>
            <w:vAlign w:val="center"/>
            <w:hideMark/>
          </w:tcPr>
          <w:p w14:paraId="518B32B0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K02567</w:t>
            </w:r>
          </w:p>
        </w:tc>
        <w:tc>
          <w:tcPr>
            <w:tcW w:w="3402" w:type="dxa"/>
            <w:noWrap/>
            <w:vAlign w:val="center"/>
            <w:hideMark/>
          </w:tcPr>
          <w:p w14:paraId="642461E7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periplasmic nitrate reductase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(napA)</w:t>
            </w:r>
          </w:p>
        </w:tc>
        <w:tc>
          <w:tcPr>
            <w:tcW w:w="1276" w:type="dxa"/>
            <w:vMerge w:val="restart"/>
            <w:vAlign w:val="center"/>
          </w:tcPr>
          <w:p w14:paraId="62CCBE32" w14:textId="1C593425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GS: 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0.033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</w:p>
          <w:p w14:paraId="63A977DA" w14:textId="3CAC96E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RS: 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0.205</w:t>
            </w:r>
          </w:p>
        </w:tc>
      </w:tr>
      <w:tr w:rsidR="005539B0" w:rsidRPr="005539B0" w14:paraId="29B8EBB3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64D9CCF0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1297EFBA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9D4728F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K02568</w:t>
            </w:r>
          </w:p>
        </w:tc>
        <w:tc>
          <w:tcPr>
            <w:tcW w:w="3402" w:type="dxa"/>
            <w:noWrap/>
            <w:vAlign w:val="center"/>
            <w:hideMark/>
          </w:tcPr>
          <w:p w14:paraId="163BB670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cytochrome c-type protein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(napB)</w:t>
            </w:r>
          </w:p>
        </w:tc>
        <w:tc>
          <w:tcPr>
            <w:tcW w:w="1276" w:type="dxa"/>
            <w:vMerge/>
            <w:vAlign w:val="center"/>
          </w:tcPr>
          <w:p w14:paraId="0BD29C0A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0AD43D51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3636F11E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74CCE37D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Nitrification</w:t>
            </w:r>
          </w:p>
          <w:p w14:paraId="73401935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lastRenderedPageBreak/>
              <w:t>(K10944+K10945+K10946)/3</w:t>
            </w:r>
          </w:p>
        </w:tc>
        <w:tc>
          <w:tcPr>
            <w:tcW w:w="992" w:type="dxa"/>
            <w:noWrap/>
            <w:vAlign w:val="center"/>
            <w:hideMark/>
          </w:tcPr>
          <w:p w14:paraId="7D140E8C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lastRenderedPageBreak/>
              <w:t>K10944</w:t>
            </w:r>
          </w:p>
        </w:tc>
        <w:tc>
          <w:tcPr>
            <w:tcW w:w="3402" w:type="dxa"/>
            <w:noWrap/>
            <w:vAlign w:val="center"/>
            <w:hideMark/>
          </w:tcPr>
          <w:p w14:paraId="057EFA4A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ammonia monooxygenase subunit A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(amoA)</w:t>
            </w:r>
          </w:p>
        </w:tc>
        <w:tc>
          <w:tcPr>
            <w:tcW w:w="1276" w:type="dxa"/>
            <w:vMerge w:val="restart"/>
            <w:vAlign w:val="center"/>
          </w:tcPr>
          <w:p w14:paraId="73548BDF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GS: 0.00 </w:t>
            </w:r>
          </w:p>
          <w:p w14:paraId="0D86E38C" w14:textId="28EC9244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lastRenderedPageBreak/>
              <w:t>RS: 0.0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27</w:t>
            </w:r>
          </w:p>
        </w:tc>
      </w:tr>
      <w:tr w:rsidR="005539B0" w:rsidRPr="005539B0" w14:paraId="607EBF12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0B40FC8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5724B86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6C3672A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K10945</w:t>
            </w:r>
          </w:p>
        </w:tc>
        <w:tc>
          <w:tcPr>
            <w:tcW w:w="3402" w:type="dxa"/>
            <w:noWrap/>
            <w:vAlign w:val="center"/>
            <w:hideMark/>
          </w:tcPr>
          <w:p w14:paraId="015999FE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ammonia monooxygenase subunit B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(amo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B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14:paraId="65754FAE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4DA8F625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7974FA50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17B3DB08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9E68112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K10946</w:t>
            </w:r>
          </w:p>
        </w:tc>
        <w:tc>
          <w:tcPr>
            <w:tcW w:w="3402" w:type="dxa"/>
            <w:noWrap/>
            <w:vAlign w:val="center"/>
            <w:hideMark/>
          </w:tcPr>
          <w:p w14:paraId="4AF26E1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ammonia monooxygenase subunit C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(amo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C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14:paraId="517697C3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48F360D7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65F7CF44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6ED75E22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Nitrogen assimilation</w:t>
            </w:r>
          </w:p>
          <w:p w14:paraId="574336E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(K00360+K00367+K01915+K00265+K00284)/3</w:t>
            </w:r>
          </w:p>
        </w:tc>
        <w:tc>
          <w:tcPr>
            <w:tcW w:w="992" w:type="dxa"/>
            <w:noWrap/>
            <w:vAlign w:val="center"/>
            <w:hideMark/>
          </w:tcPr>
          <w:p w14:paraId="489E6C86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K00265</w:t>
            </w:r>
          </w:p>
        </w:tc>
        <w:tc>
          <w:tcPr>
            <w:tcW w:w="3402" w:type="dxa"/>
            <w:noWrap/>
            <w:vAlign w:val="center"/>
            <w:hideMark/>
          </w:tcPr>
          <w:p w14:paraId="00B62F65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glutamate synthase (NADPH/NADH) large chain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(gltB)</w:t>
            </w:r>
          </w:p>
        </w:tc>
        <w:tc>
          <w:tcPr>
            <w:tcW w:w="1276" w:type="dxa"/>
            <w:vMerge w:val="restart"/>
            <w:vAlign w:val="center"/>
          </w:tcPr>
          <w:p w14:paraId="6844D994" w14:textId="77B2A4A6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GS: 48.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790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</w:p>
          <w:p w14:paraId="345C0332" w14:textId="60E621FC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RS: 4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4.891</w:t>
            </w:r>
          </w:p>
        </w:tc>
      </w:tr>
      <w:tr w:rsidR="005539B0" w:rsidRPr="005539B0" w14:paraId="2EFCD227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3BD7037A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42AD4453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C22F84D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K00284</w:t>
            </w:r>
          </w:p>
        </w:tc>
        <w:tc>
          <w:tcPr>
            <w:tcW w:w="3402" w:type="dxa"/>
            <w:noWrap/>
            <w:vAlign w:val="center"/>
            <w:hideMark/>
          </w:tcPr>
          <w:p w14:paraId="349C54C6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glutamate synthase (ferredoxin-dependent)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(gltS)</w:t>
            </w:r>
          </w:p>
        </w:tc>
        <w:tc>
          <w:tcPr>
            <w:tcW w:w="1276" w:type="dxa"/>
            <w:vMerge/>
            <w:vAlign w:val="center"/>
          </w:tcPr>
          <w:p w14:paraId="6C6D0F9C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2172DF76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3416ED06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6E8FC443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C692A50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K00360</w:t>
            </w:r>
          </w:p>
        </w:tc>
        <w:tc>
          <w:tcPr>
            <w:tcW w:w="3402" w:type="dxa"/>
            <w:noWrap/>
            <w:vAlign w:val="center"/>
            <w:hideMark/>
          </w:tcPr>
          <w:p w14:paraId="09890F2A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assimilatory nitrate reductase</w:t>
            </w:r>
          </w:p>
        </w:tc>
        <w:tc>
          <w:tcPr>
            <w:tcW w:w="1276" w:type="dxa"/>
            <w:vMerge/>
            <w:vAlign w:val="center"/>
          </w:tcPr>
          <w:p w14:paraId="6A177866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5C68A3FC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4EF375C0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6CF93651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FA5AD06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K00367</w:t>
            </w:r>
          </w:p>
        </w:tc>
        <w:tc>
          <w:tcPr>
            <w:tcW w:w="3402" w:type="dxa"/>
            <w:noWrap/>
            <w:vAlign w:val="center"/>
            <w:hideMark/>
          </w:tcPr>
          <w:p w14:paraId="01EB92BB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assimilatory nitrate reductase</w:t>
            </w:r>
          </w:p>
        </w:tc>
        <w:tc>
          <w:tcPr>
            <w:tcW w:w="1276" w:type="dxa"/>
            <w:vMerge/>
            <w:vAlign w:val="center"/>
          </w:tcPr>
          <w:p w14:paraId="4568B15A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7C7F5796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3567E6AB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6E090C14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C2152EC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K01915</w:t>
            </w:r>
          </w:p>
        </w:tc>
        <w:tc>
          <w:tcPr>
            <w:tcW w:w="3402" w:type="dxa"/>
            <w:noWrap/>
            <w:vAlign w:val="center"/>
            <w:hideMark/>
          </w:tcPr>
          <w:p w14:paraId="55772B15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glutamine synthetase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(glnA)</w:t>
            </w:r>
          </w:p>
        </w:tc>
        <w:tc>
          <w:tcPr>
            <w:tcW w:w="1276" w:type="dxa"/>
            <w:vMerge/>
            <w:vAlign w:val="center"/>
          </w:tcPr>
          <w:p w14:paraId="57BCAE80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5C94F370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3C5015B2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675D1F6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Nitrogen fixation</w:t>
            </w:r>
          </w:p>
          <w:p w14:paraId="7A8ADF80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(K00531+K02586+K02588+K02591)/4</w:t>
            </w:r>
          </w:p>
        </w:tc>
        <w:tc>
          <w:tcPr>
            <w:tcW w:w="992" w:type="dxa"/>
            <w:noWrap/>
            <w:vAlign w:val="center"/>
            <w:hideMark/>
          </w:tcPr>
          <w:p w14:paraId="3CAD21F8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K00531</w:t>
            </w:r>
          </w:p>
        </w:tc>
        <w:tc>
          <w:tcPr>
            <w:tcW w:w="3402" w:type="dxa"/>
            <w:noWrap/>
            <w:vAlign w:val="center"/>
            <w:hideMark/>
          </w:tcPr>
          <w:p w14:paraId="58FCF34B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nitrogenase</w:t>
            </w:r>
          </w:p>
        </w:tc>
        <w:tc>
          <w:tcPr>
            <w:tcW w:w="1276" w:type="dxa"/>
            <w:vMerge w:val="restart"/>
            <w:vAlign w:val="center"/>
          </w:tcPr>
          <w:p w14:paraId="7B0E7A08" w14:textId="77DF3871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GS: 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0</w:t>
            </w:r>
          </w:p>
          <w:p w14:paraId="756C736C" w14:textId="1F3558D0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RS: 0</w:t>
            </w:r>
          </w:p>
        </w:tc>
      </w:tr>
      <w:tr w:rsidR="005539B0" w:rsidRPr="005539B0" w14:paraId="13F255EA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594BFD9B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534D0F0E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E476D91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K02586</w:t>
            </w:r>
          </w:p>
        </w:tc>
        <w:tc>
          <w:tcPr>
            <w:tcW w:w="3402" w:type="dxa"/>
            <w:noWrap/>
            <w:vAlign w:val="center"/>
            <w:hideMark/>
          </w:tcPr>
          <w:p w14:paraId="25433995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nitrogenase molybdenum-iron protein alpha chain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(nifD)</w:t>
            </w:r>
          </w:p>
        </w:tc>
        <w:tc>
          <w:tcPr>
            <w:tcW w:w="1276" w:type="dxa"/>
            <w:vMerge/>
            <w:vAlign w:val="center"/>
          </w:tcPr>
          <w:p w14:paraId="1F04BDCE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2D0249E4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52D6AFD3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112405E0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E021C25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K02588</w:t>
            </w:r>
          </w:p>
        </w:tc>
        <w:tc>
          <w:tcPr>
            <w:tcW w:w="3402" w:type="dxa"/>
            <w:noWrap/>
            <w:vAlign w:val="center"/>
            <w:hideMark/>
          </w:tcPr>
          <w:p w14:paraId="21FE9302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nitrogenase iron protein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(nifH)</w:t>
            </w:r>
          </w:p>
        </w:tc>
        <w:tc>
          <w:tcPr>
            <w:tcW w:w="1276" w:type="dxa"/>
            <w:vMerge/>
            <w:vAlign w:val="center"/>
          </w:tcPr>
          <w:p w14:paraId="3E5A65DB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725FF1F2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4BD986AB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73103BF7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0D95782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K02591</w:t>
            </w:r>
          </w:p>
        </w:tc>
        <w:tc>
          <w:tcPr>
            <w:tcW w:w="3402" w:type="dxa"/>
            <w:noWrap/>
            <w:vAlign w:val="center"/>
            <w:hideMark/>
          </w:tcPr>
          <w:p w14:paraId="3CFEFBE8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nitrogenase molybdenum-iron protein beta chain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(nifK)</w:t>
            </w:r>
          </w:p>
        </w:tc>
        <w:tc>
          <w:tcPr>
            <w:tcW w:w="1276" w:type="dxa"/>
            <w:vMerge/>
            <w:vAlign w:val="center"/>
          </w:tcPr>
          <w:p w14:paraId="1D12B96B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38065417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65D1B3F8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38F21007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Nitrogen mineralization</w:t>
            </w:r>
          </w:p>
          <w:p w14:paraId="395DBBB4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K00260+K00261+K00262</w:t>
            </w:r>
          </w:p>
        </w:tc>
        <w:tc>
          <w:tcPr>
            <w:tcW w:w="992" w:type="dxa"/>
            <w:noWrap/>
            <w:vAlign w:val="center"/>
            <w:hideMark/>
          </w:tcPr>
          <w:p w14:paraId="5BF6B617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K00260</w:t>
            </w:r>
          </w:p>
        </w:tc>
        <w:tc>
          <w:tcPr>
            <w:tcW w:w="3402" w:type="dxa"/>
            <w:noWrap/>
            <w:vAlign w:val="center"/>
            <w:hideMark/>
          </w:tcPr>
          <w:p w14:paraId="22B4780F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glutamate dehydrogenase</w:t>
            </w:r>
          </w:p>
        </w:tc>
        <w:tc>
          <w:tcPr>
            <w:tcW w:w="1276" w:type="dxa"/>
            <w:vMerge w:val="restart"/>
            <w:vAlign w:val="center"/>
          </w:tcPr>
          <w:p w14:paraId="006E99EA" w14:textId="7E14876D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GS: 4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2.311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</w:p>
          <w:p w14:paraId="2E135DE8" w14:textId="1A2F873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RS: </w:t>
            </w:r>
            <w:r w:rsidR="001F2E5D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49.325</w:t>
            </w:r>
          </w:p>
        </w:tc>
      </w:tr>
      <w:tr w:rsidR="005539B0" w:rsidRPr="005539B0" w14:paraId="66C1557E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65D4CE48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2FFA931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AE9F1FC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K00261</w:t>
            </w:r>
          </w:p>
        </w:tc>
        <w:tc>
          <w:tcPr>
            <w:tcW w:w="3402" w:type="dxa"/>
            <w:noWrap/>
            <w:vAlign w:val="center"/>
            <w:hideMark/>
          </w:tcPr>
          <w:p w14:paraId="3BF52A76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glutamate dehydrogenase</w:t>
            </w:r>
          </w:p>
        </w:tc>
        <w:tc>
          <w:tcPr>
            <w:tcW w:w="1276" w:type="dxa"/>
            <w:vMerge/>
            <w:vAlign w:val="center"/>
          </w:tcPr>
          <w:p w14:paraId="476AC982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50C5DA7C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21F9B7BD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040A95E5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5252991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K00262</w:t>
            </w:r>
          </w:p>
        </w:tc>
        <w:tc>
          <w:tcPr>
            <w:tcW w:w="3402" w:type="dxa"/>
            <w:noWrap/>
            <w:vAlign w:val="center"/>
            <w:hideMark/>
          </w:tcPr>
          <w:p w14:paraId="1DB85C12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glutamate dehydrogenase</w:t>
            </w:r>
          </w:p>
        </w:tc>
        <w:tc>
          <w:tcPr>
            <w:tcW w:w="1276" w:type="dxa"/>
            <w:vMerge/>
            <w:vAlign w:val="center"/>
          </w:tcPr>
          <w:p w14:paraId="44B0E173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7D31CA8F" w14:textId="77777777" w:rsidTr="001F2E5D">
        <w:trPr>
          <w:cantSplit/>
          <w:trHeight w:val="284"/>
        </w:trPr>
        <w:tc>
          <w:tcPr>
            <w:tcW w:w="851" w:type="dxa"/>
            <w:vMerge w:val="restart"/>
            <w:noWrap/>
            <w:textDirection w:val="btLr"/>
            <w:vAlign w:val="center"/>
            <w:hideMark/>
          </w:tcPr>
          <w:p w14:paraId="515B9B7E" w14:textId="77777777" w:rsidR="005539B0" w:rsidRPr="005539B0" w:rsidRDefault="005539B0" w:rsidP="005539B0">
            <w:pPr>
              <w:widowControl/>
              <w:spacing w:before="120" w:after="240"/>
              <w:ind w:left="113" w:right="113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5539B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Sulfur Cycle</w:t>
            </w: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4268FF73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Assimilatory sulfate reduction</w:t>
            </w:r>
          </w:p>
          <w:p w14:paraId="511CADFA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lastRenderedPageBreak/>
              <w:t>(K00860+K00956+K00957)/3</w:t>
            </w:r>
          </w:p>
        </w:tc>
        <w:tc>
          <w:tcPr>
            <w:tcW w:w="992" w:type="dxa"/>
            <w:noWrap/>
            <w:vAlign w:val="center"/>
            <w:hideMark/>
          </w:tcPr>
          <w:p w14:paraId="544B296F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lastRenderedPageBreak/>
              <w:t>K00860</w:t>
            </w:r>
          </w:p>
        </w:tc>
        <w:tc>
          <w:tcPr>
            <w:tcW w:w="3402" w:type="dxa"/>
            <w:noWrap/>
            <w:vAlign w:val="center"/>
            <w:hideMark/>
          </w:tcPr>
          <w:p w14:paraId="62816A74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adenylylsulfate kinase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(cysC)</w:t>
            </w:r>
          </w:p>
        </w:tc>
        <w:tc>
          <w:tcPr>
            <w:tcW w:w="1276" w:type="dxa"/>
            <w:vMerge w:val="restart"/>
            <w:vAlign w:val="center"/>
          </w:tcPr>
          <w:p w14:paraId="19DDC9E5" w14:textId="5BF47522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GS: 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26.712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</w:p>
          <w:p w14:paraId="6C97234A" w14:textId="7DE6B134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RS: 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31.892</w:t>
            </w:r>
          </w:p>
        </w:tc>
      </w:tr>
      <w:tr w:rsidR="005539B0" w:rsidRPr="005539B0" w14:paraId="67B3A885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7A34D9BD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5892295C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A499871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K00956</w:t>
            </w:r>
          </w:p>
        </w:tc>
        <w:tc>
          <w:tcPr>
            <w:tcW w:w="3402" w:type="dxa"/>
            <w:noWrap/>
            <w:vAlign w:val="center"/>
            <w:hideMark/>
          </w:tcPr>
          <w:p w14:paraId="746A2813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sulfate adenylyltransferase subunit 1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(cysN)</w:t>
            </w:r>
          </w:p>
        </w:tc>
        <w:tc>
          <w:tcPr>
            <w:tcW w:w="1276" w:type="dxa"/>
            <w:vMerge/>
            <w:vAlign w:val="center"/>
          </w:tcPr>
          <w:p w14:paraId="27905904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5B039648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7254EDC0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3F31CD1F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496E72A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K00957</w:t>
            </w:r>
          </w:p>
        </w:tc>
        <w:tc>
          <w:tcPr>
            <w:tcW w:w="3402" w:type="dxa"/>
            <w:noWrap/>
            <w:vAlign w:val="center"/>
            <w:hideMark/>
          </w:tcPr>
          <w:p w14:paraId="5C2F2C58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sulfate adenylyltransferase subunit 2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(cysD)</w:t>
            </w:r>
          </w:p>
        </w:tc>
        <w:tc>
          <w:tcPr>
            <w:tcW w:w="1276" w:type="dxa"/>
            <w:vMerge/>
            <w:vAlign w:val="center"/>
          </w:tcPr>
          <w:p w14:paraId="18C51000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63DC5E8E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33A93088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7CB7AC37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Dissimilatory sulfate reduction and sulfide oxidation</w:t>
            </w:r>
          </w:p>
          <w:p w14:paraId="2D56BFE1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(K00394+K00395+K11180)/3</w:t>
            </w:r>
          </w:p>
        </w:tc>
        <w:tc>
          <w:tcPr>
            <w:tcW w:w="992" w:type="dxa"/>
            <w:noWrap/>
            <w:vAlign w:val="center"/>
            <w:hideMark/>
          </w:tcPr>
          <w:p w14:paraId="740BE4FD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K00394</w:t>
            </w:r>
          </w:p>
        </w:tc>
        <w:tc>
          <w:tcPr>
            <w:tcW w:w="3402" w:type="dxa"/>
            <w:noWrap/>
            <w:vAlign w:val="center"/>
            <w:hideMark/>
          </w:tcPr>
          <w:p w14:paraId="075CBE57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adenylylsulfate reductase subunit A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(aprA)</w:t>
            </w:r>
          </w:p>
        </w:tc>
        <w:tc>
          <w:tcPr>
            <w:tcW w:w="1276" w:type="dxa"/>
            <w:vMerge w:val="restart"/>
            <w:vAlign w:val="center"/>
          </w:tcPr>
          <w:p w14:paraId="0BFECFF9" w14:textId="1C5B4EBE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GS: 0.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856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</w:p>
          <w:p w14:paraId="497D380E" w14:textId="5D58971D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RS: 0.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092</w:t>
            </w:r>
          </w:p>
        </w:tc>
      </w:tr>
      <w:tr w:rsidR="005539B0" w:rsidRPr="005539B0" w14:paraId="299491DC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182455E4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44FFB94F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174EF5B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K00395</w:t>
            </w:r>
          </w:p>
        </w:tc>
        <w:tc>
          <w:tcPr>
            <w:tcW w:w="3402" w:type="dxa"/>
            <w:noWrap/>
            <w:vAlign w:val="center"/>
            <w:hideMark/>
          </w:tcPr>
          <w:p w14:paraId="1E0F3FDE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adenylylsulfate reductase subunit B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(aprB)</w:t>
            </w:r>
          </w:p>
        </w:tc>
        <w:tc>
          <w:tcPr>
            <w:tcW w:w="1276" w:type="dxa"/>
            <w:vMerge/>
            <w:vAlign w:val="center"/>
          </w:tcPr>
          <w:p w14:paraId="4A11D7E7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0463FB7E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43AC6FB3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49460A82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F0DE6F5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K11180</w:t>
            </w:r>
          </w:p>
        </w:tc>
        <w:tc>
          <w:tcPr>
            <w:tcW w:w="3402" w:type="dxa"/>
            <w:noWrap/>
            <w:vAlign w:val="center"/>
            <w:hideMark/>
          </w:tcPr>
          <w:p w14:paraId="736214A6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sulfite reductase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(dsrA)</w:t>
            </w:r>
          </w:p>
        </w:tc>
        <w:tc>
          <w:tcPr>
            <w:tcW w:w="1276" w:type="dxa"/>
            <w:vMerge/>
            <w:vAlign w:val="center"/>
          </w:tcPr>
          <w:p w14:paraId="14BF27BB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45684FF9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0AB3B9FD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2BF2CEA4" w14:textId="28E9C6E0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Sulfur </w:t>
            </w:r>
            <w:r w:rsidR="00603DC1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M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ineralization</w:t>
            </w:r>
          </w:p>
          <w:p w14:paraId="1CEE381B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K00456+K01011</w:t>
            </w:r>
          </w:p>
        </w:tc>
        <w:tc>
          <w:tcPr>
            <w:tcW w:w="992" w:type="dxa"/>
            <w:noWrap/>
            <w:vAlign w:val="center"/>
            <w:hideMark/>
          </w:tcPr>
          <w:p w14:paraId="79EB2511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K00456</w:t>
            </w:r>
          </w:p>
        </w:tc>
        <w:tc>
          <w:tcPr>
            <w:tcW w:w="3402" w:type="dxa"/>
            <w:noWrap/>
            <w:vAlign w:val="center"/>
            <w:hideMark/>
          </w:tcPr>
          <w:p w14:paraId="4CFA0565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cysteine dioxygenase</w:t>
            </w:r>
          </w:p>
        </w:tc>
        <w:tc>
          <w:tcPr>
            <w:tcW w:w="1276" w:type="dxa"/>
            <w:vMerge w:val="restart"/>
            <w:vAlign w:val="center"/>
          </w:tcPr>
          <w:p w14:paraId="2EADD639" w14:textId="1DA615DD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GS: 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70.368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</w:p>
          <w:p w14:paraId="5E001D13" w14:textId="706D57B0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RS: 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66.651</w:t>
            </w:r>
          </w:p>
        </w:tc>
      </w:tr>
      <w:tr w:rsidR="005539B0" w:rsidRPr="005539B0" w14:paraId="6523E780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4DD0D6C7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5FCC6988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FF96D0F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K01011</w:t>
            </w:r>
          </w:p>
        </w:tc>
        <w:tc>
          <w:tcPr>
            <w:tcW w:w="3402" w:type="dxa"/>
            <w:noWrap/>
            <w:vAlign w:val="center"/>
            <w:hideMark/>
          </w:tcPr>
          <w:p w14:paraId="5ED9AC71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3-mercaptopyruvate sulfurtransferase</w:t>
            </w:r>
          </w:p>
        </w:tc>
        <w:tc>
          <w:tcPr>
            <w:tcW w:w="1276" w:type="dxa"/>
            <w:vMerge/>
            <w:vAlign w:val="center"/>
          </w:tcPr>
          <w:p w14:paraId="5FB95CA4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0251B7B9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2D75173B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00090456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Polysulfide reduction</w:t>
            </w:r>
          </w:p>
        </w:tc>
        <w:tc>
          <w:tcPr>
            <w:tcW w:w="992" w:type="dxa"/>
            <w:noWrap/>
            <w:vAlign w:val="center"/>
            <w:hideMark/>
          </w:tcPr>
          <w:p w14:paraId="74F7F8CF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K08352</w:t>
            </w:r>
          </w:p>
        </w:tc>
        <w:tc>
          <w:tcPr>
            <w:tcW w:w="3402" w:type="dxa"/>
            <w:noWrap/>
            <w:vAlign w:val="center"/>
            <w:hideMark/>
          </w:tcPr>
          <w:p w14:paraId="6811056C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polysulfide reductase chain A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(psrA)</w:t>
            </w:r>
          </w:p>
        </w:tc>
        <w:tc>
          <w:tcPr>
            <w:tcW w:w="1276" w:type="dxa"/>
            <w:vAlign w:val="center"/>
          </w:tcPr>
          <w:p w14:paraId="700A012F" w14:textId="4569A92E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GS: 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2.064</w:t>
            </w:r>
          </w:p>
          <w:p w14:paraId="4ADC5911" w14:textId="2BE2FE8B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RS: 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1.365</w:t>
            </w:r>
          </w:p>
        </w:tc>
      </w:tr>
      <w:tr w:rsidR="005539B0" w:rsidRPr="005539B0" w14:paraId="02E9DF57" w14:textId="77777777" w:rsidTr="001F2E5D">
        <w:trPr>
          <w:cantSplit/>
          <w:trHeight w:val="284"/>
        </w:trPr>
        <w:tc>
          <w:tcPr>
            <w:tcW w:w="851" w:type="dxa"/>
            <w:vMerge w:val="restart"/>
            <w:noWrap/>
            <w:textDirection w:val="btLr"/>
            <w:vAlign w:val="center"/>
            <w:hideMark/>
          </w:tcPr>
          <w:p w14:paraId="1401DFD1" w14:textId="77777777" w:rsidR="005539B0" w:rsidRPr="005539B0" w:rsidRDefault="005539B0" w:rsidP="005539B0">
            <w:pPr>
              <w:widowControl/>
              <w:spacing w:before="120" w:after="240"/>
              <w:ind w:left="113" w:right="113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5539B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Phosphorus Cycle</w:t>
            </w: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26F423D4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Phosphate transport</w:t>
            </w:r>
          </w:p>
          <w:p w14:paraId="7F0F50C2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(K02038+K02036+K02037+K02040)/4</w:t>
            </w:r>
          </w:p>
        </w:tc>
        <w:tc>
          <w:tcPr>
            <w:tcW w:w="992" w:type="dxa"/>
            <w:noWrap/>
            <w:vAlign w:val="center"/>
            <w:hideMark/>
          </w:tcPr>
          <w:p w14:paraId="099A0D07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K02038</w:t>
            </w:r>
          </w:p>
        </w:tc>
        <w:tc>
          <w:tcPr>
            <w:tcW w:w="3402" w:type="dxa"/>
            <w:noWrap/>
            <w:vAlign w:val="center"/>
            <w:hideMark/>
          </w:tcPr>
          <w:p w14:paraId="75F28468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phosphate transport system permease protein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(pstA)</w:t>
            </w:r>
          </w:p>
        </w:tc>
        <w:tc>
          <w:tcPr>
            <w:tcW w:w="1276" w:type="dxa"/>
            <w:vMerge w:val="restart"/>
            <w:vAlign w:val="center"/>
          </w:tcPr>
          <w:p w14:paraId="73CE72D4" w14:textId="736F6309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GS: 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5.857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</w:p>
          <w:p w14:paraId="52182254" w14:textId="6D2254D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RS: 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4.522</w:t>
            </w:r>
          </w:p>
        </w:tc>
      </w:tr>
      <w:tr w:rsidR="005539B0" w:rsidRPr="005539B0" w14:paraId="218F14A2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6129B284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17B26EB7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34E1728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K02036</w:t>
            </w:r>
          </w:p>
        </w:tc>
        <w:tc>
          <w:tcPr>
            <w:tcW w:w="3402" w:type="dxa"/>
            <w:noWrap/>
            <w:vAlign w:val="center"/>
            <w:hideMark/>
          </w:tcPr>
          <w:p w14:paraId="55DB279B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phosphate transport system ATP-binding protein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(pst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B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14:paraId="538B497D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4C4C4CE9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091744A0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5CB06353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5DF3FA4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K02037</w:t>
            </w:r>
          </w:p>
        </w:tc>
        <w:tc>
          <w:tcPr>
            <w:tcW w:w="3402" w:type="dxa"/>
            <w:noWrap/>
            <w:vAlign w:val="center"/>
            <w:hideMark/>
          </w:tcPr>
          <w:p w14:paraId="10996447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pstC; phosphate transport system permease protein</w:t>
            </w:r>
          </w:p>
        </w:tc>
        <w:tc>
          <w:tcPr>
            <w:tcW w:w="1276" w:type="dxa"/>
            <w:vMerge/>
            <w:vAlign w:val="center"/>
          </w:tcPr>
          <w:p w14:paraId="67A8A845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5CAD8024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262F6B6D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0438F3D7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7EF3E46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K02040</w:t>
            </w:r>
          </w:p>
        </w:tc>
        <w:tc>
          <w:tcPr>
            <w:tcW w:w="3402" w:type="dxa"/>
            <w:noWrap/>
            <w:vAlign w:val="center"/>
            <w:hideMark/>
          </w:tcPr>
          <w:p w14:paraId="5034BBA0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phosphate transport system substrate-binding protein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(pst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S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14:paraId="120ECBCF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2984B5E9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0719CAE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0389FA5B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Phosphonoacetate hydrolase</w:t>
            </w:r>
          </w:p>
        </w:tc>
        <w:tc>
          <w:tcPr>
            <w:tcW w:w="992" w:type="dxa"/>
            <w:noWrap/>
            <w:vAlign w:val="center"/>
            <w:hideMark/>
          </w:tcPr>
          <w:p w14:paraId="5F5620E4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K06193</w:t>
            </w:r>
          </w:p>
        </w:tc>
        <w:tc>
          <w:tcPr>
            <w:tcW w:w="3402" w:type="dxa"/>
            <w:noWrap/>
            <w:vAlign w:val="center"/>
            <w:hideMark/>
          </w:tcPr>
          <w:p w14:paraId="0638AEA3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phosphonoacetate hydrolase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(phnA)</w:t>
            </w:r>
          </w:p>
        </w:tc>
        <w:tc>
          <w:tcPr>
            <w:tcW w:w="1276" w:type="dxa"/>
            <w:vAlign w:val="center"/>
          </w:tcPr>
          <w:p w14:paraId="47905498" w14:textId="413B235B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GS: 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8.106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</w:p>
          <w:p w14:paraId="070A1999" w14:textId="74355C2A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RS: 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10.274</w:t>
            </w:r>
          </w:p>
        </w:tc>
      </w:tr>
      <w:tr w:rsidR="005539B0" w:rsidRPr="005539B0" w14:paraId="0E6263CB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63436F61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D14BDDF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2-phosphonopropionate transporter</w:t>
            </w:r>
          </w:p>
        </w:tc>
        <w:tc>
          <w:tcPr>
            <w:tcW w:w="992" w:type="dxa"/>
            <w:noWrap/>
            <w:vAlign w:val="center"/>
            <w:hideMark/>
          </w:tcPr>
          <w:p w14:paraId="0FC4E17E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4750</w:t>
            </w:r>
          </w:p>
        </w:tc>
        <w:tc>
          <w:tcPr>
            <w:tcW w:w="3402" w:type="dxa"/>
            <w:noWrap/>
            <w:vAlign w:val="center"/>
            <w:hideMark/>
          </w:tcPr>
          <w:p w14:paraId="0F0B4B36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phnB protein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(phn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B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vAlign w:val="center"/>
          </w:tcPr>
          <w:p w14:paraId="3F50FF14" w14:textId="4C7E41D1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GS: 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10.952</w:t>
            </w:r>
          </w:p>
          <w:p w14:paraId="21567F67" w14:textId="4D839BD0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RS: 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5.311</w:t>
            </w:r>
          </w:p>
        </w:tc>
      </w:tr>
      <w:tr w:rsidR="005539B0" w:rsidRPr="005539B0" w14:paraId="65391AC7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6F9B2042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2D31890D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Phosphonate transport</w:t>
            </w:r>
          </w:p>
          <w:p w14:paraId="606381FA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(K02041+K02044+K02042)/3</w:t>
            </w:r>
          </w:p>
        </w:tc>
        <w:tc>
          <w:tcPr>
            <w:tcW w:w="992" w:type="dxa"/>
            <w:noWrap/>
            <w:vAlign w:val="center"/>
            <w:hideMark/>
          </w:tcPr>
          <w:p w14:paraId="647E2DE2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K02041</w:t>
            </w:r>
          </w:p>
        </w:tc>
        <w:tc>
          <w:tcPr>
            <w:tcW w:w="3402" w:type="dxa"/>
            <w:noWrap/>
            <w:vAlign w:val="center"/>
            <w:hideMark/>
          </w:tcPr>
          <w:p w14:paraId="57B31DAD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phosphonate transport system ATP-binding protein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(phn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C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14:paraId="0D86693E" w14:textId="419DA36B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GS: 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5.942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</w:p>
          <w:p w14:paraId="78801882" w14:textId="399681AD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RS: 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6.278</w:t>
            </w:r>
          </w:p>
        </w:tc>
      </w:tr>
      <w:tr w:rsidR="005539B0" w:rsidRPr="005539B0" w14:paraId="4B7A00FC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5AC51F54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574FCDF4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B9CEDD2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K02044</w:t>
            </w:r>
          </w:p>
        </w:tc>
        <w:tc>
          <w:tcPr>
            <w:tcW w:w="3402" w:type="dxa"/>
            <w:noWrap/>
            <w:vAlign w:val="center"/>
            <w:hideMark/>
          </w:tcPr>
          <w:p w14:paraId="3E5C6582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phosphonate transport system substrate-binding protein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(phn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D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14:paraId="79AF0C5B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4B9C2F27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22849C30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5468B2B4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F9C985A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K02042</w:t>
            </w:r>
          </w:p>
        </w:tc>
        <w:tc>
          <w:tcPr>
            <w:tcW w:w="3402" w:type="dxa"/>
            <w:noWrap/>
            <w:vAlign w:val="center"/>
            <w:hideMark/>
          </w:tcPr>
          <w:p w14:paraId="458DA34A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phosphonate transport system permease protein(phn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E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14:paraId="65BE2B9E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4386F219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41C9D471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76E7D4C1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Phosphonate metabolism</w:t>
            </w:r>
          </w:p>
          <w:p w14:paraId="36D9EAEC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(K02043+K06166+K06165+K06164+K06163+K05781+K05780+K06162+K05774)/9</w:t>
            </w:r>
          </w:p>
        </w:tc>
        <w:tc>
          <w:tcPr>
            <w:tcW w:w="992" w:type="dxa"/>
            <w:noWrap/>
            <w:vAlign w:val="center"/>
            <w:hideMark/>
          </w:tcPr>
          <w:p w14:paraId="61162E7B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K02043</w:t>
            </w:r>
          </w:p>
        </w:tc>
        <w:tc>
          <w:tcPr>
            <w:tcW w:w="3402" w:type="dxa"/>
            <w:noWrap/>
            <w:vAlign w:val="center"/>
            <w:hideMark/>
          </w:tcPr>
          <w:p w14:paraId="2B022137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GntR family transcriptional regulator, phosphonate transport system regulatory protein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(phnF)</w:t>
            </w:r>
          </w:p>
        </w:tc>
        <w:tc>
          <w:tcPr>
            <w:tcW w:w="1276" w:type="dxa"/>
            <w:vMerge w:val="restart"/>
            <w:vAlign w:val="center"/>
          </w:tcPr>
          <w:p w14:paraId="0BC1107A" w14:textId="42A75A91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GS: 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1.722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</w:p>
          <w:p w14:paraId="08A1D577" w14:textId="617B5051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RS: 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2.466</w:t>
            </w:r>
          </w:p>
        </w:tc>
      </w:tr>
      <w:tr w:rsidR="005539B0" w:rsidRPr="005539B0" w14:paraId="61FFFC5E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2B0287F1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1B2600BE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BF74AD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K06166</w:t>
            </w:r>
          </w:p>
        </w:tc>
        <w:tc>
          <w:tcPr>
            <w:tcW w:w="3402" w:type="dxa"/>
            <w:noWrap/>
            <w:vAlign w:val="center"/>
            <w:hideMark/>
          </w:tcPr>
          <w:p w14:paraId="78FF27CB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a-D-ribose 1-methylphosphonate 5-triphosphate synthase subunit PhnG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(phnG)</w:t>
            </w:r>
          </w:p>
        </w:tc>
        <w:tc>
          <w:tcPr>
            <w:tcW w:w="1276" w:type="dxa"/>
            <w:vMerge/>
            <w:vAlign w:val="center"/>
          </w:tcPr>
          <w:p w14:paraId="6FA68317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494BB8D3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34819B75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6B35B443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651699A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K06165</w:t>
            </w:r>
          </w:p>
        </w:tc>
        <w:tc>
          <w:tcPr>
            <w:tcW w:w="3402" w:type="dxa"/>
            <w:noWrap/>
            <w:vAlign w:val="center"/>
            <w:hideMark/>
          </w:tcPr>
          <w:p w14:paraId="7C4CE4C6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a-D-ribose 1-methylphosphonate 5-triphosphate synthase subunit PhnH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(phnH)</w:t>
            </w:r>
          </w:p>
        </w:tc>
        <w:tc>
          <w:tcPr>
            <w:tcW w:w="1276" w:type="dxa"/>
            <w:vMerge/>
            <w:vAlign w:val="center"/>
          </w:tcPr>
          <w:p w14:paraId="2CF18A1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15BB552C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78FE4506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4DAAF73B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2DB7C9C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K06164</w:t>
            </w:r>
          </w:p>
        </w:tc>
        <w:tc>
          <w:tcPr>
            <w:tcW w:w="3402" w:type="dxa"/>
            <w:noWrap/>
            <w:vAlign w:val="center"/>
            <w:hideMark/>
          </w:tcPr>
          <w:p w14:paraId="29482EE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a-D-ribose 1-methylphosphonate 5-triphosphate synthase subunit PhnI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(phnI)</w:t>
            </w:r>
          </w:p>
        </w:tc>
        <w:tc>
          <w:tcPr>
            <w:tcW w:w="1276" w:type="dxa"/>
            <w:vMerge/>
            <w:vAlign w:val="center"/>
          </w:tcPr>
          <w:p w14:paraId="513C6A00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4639E27F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4EBF444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1AAB936A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3431CC1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K06163</w:t>
            </w:r>
          </w:p>
        </w:tc>
        <w:tc>
          <w:tcPr>
            <w:tcW w:w="3402" w:type="dxa"/>
            <w:noWrap/>
            <w:vAlign w:val="center"/>
            <w:hideMark/>
          </w:tcPr>
          <w:p w14:paraId="00B2EA64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a-D-ribose 1-methylphosphonate 5-phosphate C-P lyase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(phnJ)</w:t>
            </w:r>
          </w:p>
        </w:tc>
        <w:tc>
          <w:tcPr>
            <w:tcW w:w="1276" w:type="dxa"/>
            <w:vMerge/>
            <w:vAlign w:val="center"/>
          </w:tcPr>
          <w:p w14:paraId="6AD69C5F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756C64E3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35B2FC6D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2E8AB6B8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A907182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K05781</w:t>
            </w:r>
          </w:p>
        </w:tc>
        <w:tc>
          <w:tcPr>
            <w:tcW w:w="3402" w:type="dxa"/>
            <w:noWrap/>
            <w:vAlign w:val="center"/>
            <w:hideMark/>
          </w:tcPr>
          <w:p w14:paraId="325F58B3" w14:textId="7BDB9CEC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phosphonate transport system ATP-binding protein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(phnK)</w:t>
            </w:r>
          </w:p>
        </w:tc>
        <w:tc>
          <w:tcPr>
            <w:tcW w:w="1276" w:type="dxa"/>
            <w:vMerge/>
            <w:vAlign w:val="center"/>
          </w:tcPr>
          <w:p w14:paraId="0EDAA804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5EF36BC1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5A674496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46BF0C87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A506F4F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K05780</w:t>
            </w:r>
          </w:p>
        </w:tc>
        <w:tc>
          <w:tcPr>
            <w:tcW w:w="3402" w:type="dxa"/>
            <w:noWrap/>
            <w:vAlign w:val="center"/>
            <w:hideMark/>
          </w:tcPr>
          <w:p w14:paraId="6ACB027D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a-D-ribose 1-methylphosphonate 5-triphosphate synthase subunit PhnL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(phnL)</w:t>
            </w:r>
          </w:p>
        </w:tc>
        <w:tc>
          <w:tcPr>
            <w:tcW w:w="1276" w:type="dxa"/>
            <w:vMerge/>
            <w:vAlign w:val="center"/>
          </w:tcPr>
          <w:p w14:paraId="092B589E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7E99DD0A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3B79BA75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47F2F132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E1BEB12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K06162</w:t>
            </w:r>
          </w:p>
        </w:tc>
        <w:tc>
          <w:tcPr>
            <w:tcW w:w="3402" w:type="dxa"/>
            <w:noWrap/>
            <w:vAlign w:val="center"/>
            <w:hideMark/>
          </w:tcPr>
          <w:p w14:paraId="2015FE90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a-D-ribose 1-methylphosphonate 5-triphosphate diphosphatase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(phnM)</w:t>
            </w:r>
          </w:p>
        </w:tc>
        <w:tc>
          <w:tcPr>
            <w:tcW w:w="1276" w:type="dxa"/>
            <w:vMerge/>
            <w:vAlign w:val="center"/>
          </w:tcPr>
          <w:p w14:paraId="06D398CE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7C9F2AC3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6FC1D066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7964DE5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DB301EE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K05774</w:t>
            </w:r>
          </w:p>
        </w:tc>
        <w:tc>
          <w:tcPr>
            <w:tcW w:w="3402" w:type="dxa"/>
            <w:noWrap/>
            <w:vAlign w:val="center"/>
            <w:hideMark/>
          </w:tcPr>
          <w:p w14:paraId="475DDC34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ribose 1,5-bisphosphokinase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(phn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N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14:paraId="76D5A170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68FB21E7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01387C65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6F08E46A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2-aminoethylphosphonic acid pathway</w:t>
            </w:r>
          </w:p>
          <w:p w14:paraId="432F996A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(K03430+K05306)/2</w:t>
            </w:r>
          </w:p>
        </w:tc>
        <w:tc>
          <w:tcPr>
            <w:tcW w:w="992" w:type="dxa"/>
            <w:noWrap/>
            <w:vAlign w:val="center"/>
            <w:hideMark/>
          </w:tcPr>
          <w:p w14:paraId="141D53E6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K03430</w:t>
            </w:r>
          </w:p>
        </w:tc>
        <w:tc>
          <w:tcPr>
            <w:tcW w:w="3402" w:type="dxa"/>
            <w:noWrap/>
            <w:vAlign w:val="center"/>
            <w:hideMark/>
          </w:tcPr>
          <w:p w14:paraId="4428509B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2-aminoethylphosphonate-pyruvate transaminase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(phnW)</w:t>
            </w:r>
          </w:p>
        </w:tc>
        <w:tc>
          <w:tcPr>
            <w:tcW w:w="1276" w:type="dxa"/>
            <w:vMerge w:val="restart"/>
            <w:vAlign w:val="center"/>
          </w:tcPr>
          <w:p w14:paraId="59A93109" w14:textId="00D4E439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GS: 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0.936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</w:p>
          <w:p w14:paraId="4ACB013B" w14:textId="23003423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RS: 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0.597</w:t>
            </w:r>
          </w:p>
        </w:tc>
      </w:tr>
      <w:tr w:rsidR="005539B0" w:rsidRPr="005539B0" w14:paraId="6E1AA933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0550833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7CC6CF2F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2074817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K05306</w:t>
            </w:r>
          </w:p>
        </w:tc>
        <w:tc>
          <w:tcPr>
            <w:tcW w:w="3402" w:type="dxa"/>
            <w:noWrap/>
            <w:vAlign w:val="center"/>
            <w:hideMark/>
          </w:tcPr>
          <w:p w14:paraId="1C658AAD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phosphonoacetaldehyde hydrolase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(phnX)</w:t>
            </w:r>
          </w:p>
        </w:tc>
        <w:tc>
          <w:tcPr>
            <w:tcW w:w="1276" w:type="dxa"/>
            <w:vMerge/>
            <w:vAlign w:val="center"/>
          </w:tcPr>
          <w:p w14:paraId="7E85CD1C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30779DAA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0FD9F773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37F6BC3D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Phosphate regulation</w:t>
            </w:r>
          </w:p>
          <w:p w14:paraId="0FA03240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K07636+K02039+K07657+K07658)/4</w:t>
            </w:r>
          </w:p>
        </w:tc>
        <w:tc>
          <w:tcPr>
            <w:tcW w:w="992" w:type="dxa"/>
            <w:noWrap/>
            <w:vAlign w:val="center"/>
            <w:hideMark/>
          </w:tcPr>
          <w:p w14:paraId="0FB47CAC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K07636</w:t>
            </w:r>
          </w:p>
        </w:tc>
        <w:tc>
          <w:tcPr>
            <w:tcW w:w="3402" w:type="dxa"/>
            <w:noWrap/>
            <w:vAlign w:val="center"/>
            <w:hideMark/>
          </w:tcPr>
          <w:p w14:paraId="1A1F878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two-component system, OmpR family, phosphate regulon sensor histidine kinase PhoR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(phoR)</w:t>
            </w:r>
          </w:p>
        </w:tc>
        <w:tc>
          <w:tcPr>
            <w:tcW w:w="1276" w:type="dxa"/>
            <w:vMerge w:val="restart"/>
            <w:vAlign w:val="center"/>
          </w:tcPr>
          <w:p w14:paraId="469F5D53" w14:textId="0D4D4BBF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GS: 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10.627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</w:p>
          <w:p w14:paraId="6ACC08B9" w14:textId="5005A700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RS: 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14.699</w:t>
            </w:r>
          </w:p>
        </w:tc>
      </w:tr>
      <w:tr w:rsidR="005539B0" w:rsidRPr="005539B0" w14:paraId="6092966C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77E8515B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2685FEA8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D872A66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K02039</w:t>
            </w:r>
          </w:p>
        </w:tc>
        <w:tc>
          <w:tcPr>
            <w:tcW w:w="3402" w:type="dxa"/>
            <w:noWrap/>
            <w:vAlign w:val="center"/>
            <w:hideMark/>
          </w:tcPr>
          <w:p w14:paraId="4572942C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phosphate transport system protein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(phoU)</w:t>
            </w:r>
          </w:p>
        </w:tc>
        <w:tc>
          <w:tcPr>
            <w:tcW w:w="1276" w:type="dxa"/>
            <w:vMerge/>
            <w:vAlign w:val="center"/>
          </w:tcPr>
          <w:p w14:paraId="57AB4568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11D434B9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72A19FCC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3D7C4AE6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45221B5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K07657</w:t>
            </w:r>
          </w:p>
        </w:tc>
        <w:tc>
          <w:tcPr>
            <w:tcW w:w="3402" w:type="dxa"/>
            <w:noWrap/>
            <w:vAlign w:val="center"/>
            <w:hideMark/>
          </w:tcPr>
          <w:p w14:paraId="3DE419E2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two-component system, OmpR family, phosphate regulon response regulator PhoB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(phoB)</w:t>
            </w:r>
          </w:p>
        </w:tc>
        <w:tc>
          <w:tcPr>
            <w:tcW w:w="1276" w:type="dxa"/>
            <w:vMerge/>
            <w:vAlign w:val="center"/>
          </w:tcPr>
          <w:p w14:paraId="72C1D9FA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16852E8F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14F75C13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70940796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9F3F8A7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K07658</w:t>
            </w:r>
          </w:p>
        </w:tc>
        <w:tc>
          <w:tcPr>
            <w:tcW w:w="3402" w:type="dxa"/>
            <w:noWrap/>
            <w:vAlign w:val="center"/>
            <w:hideMark/>
          </w:tcPr>
          <w:p w14:paraId="1F9725EA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two-component system, OmpR family, alkaline phosphatase synthesis response regulator PhoP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(phoB1; phoP)</w:t>
            </w:r>
          </w:p>
        </w:tc>
        <w:tc>
          <w:tcPr>
            <w:tcW w:w="1276" w:type="dxa"/>
            <w:vMerge/>
            <w:vAlign w:val="center"/>
          </w:tcPr>
          <w:p w14:paraId="0496569B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0A0B1C5C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0E57EAE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5DDBA0A5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Alkaline phosphatase</w:t>
            </w:r>
          </w:p>
          <w:p w14:paraId="4DAEB607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(K01077+K01113)/2</w:t>
            </w:r>
          </w:p>
        </w:tc>
        <w:tc>
          <w:tcPr>
            <w:tcW w:w="992" w:type="dxa"/>
            <w:noWrap/>
            <w:vAlign w:val="center"/>
            <w:hideMark/>
          </w:tcPr>
          <w:p w14:paraId="428A0D73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K01077</w:t>
            </w:r>
          </w:p>
        </w:tc>
        <w:tc>
          <w:tcPr>
            <w:tcW w:w="3402" w:type="dxa"/>
            <w:noWrap/>
            <w:vAlign w:val="center"/>
            <w:hideMark/>
          </w:tcPr>
          <w:p w14:paraId="4532C5A0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alkaline phosphatase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(phoA)</w:t>
            </w:r>
          </w:p>
        </w:tc>
        <w:tc>
          <w:tcPr>
            <w:tcW w:w="1276" w:type="dxa"/>
            <w:vMerge w:val="restart"/>
            <w:vAlign w:val="center"/>
          </w:tcPr>
          <w:p w14:paraId="47D46497" w14:textId="384FF04B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GS: 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6.354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</w:p>
          <w:p w14:paraId="3A23CA0D" w14:textId="43A0431A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RS: 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5.789</w:t>
            </w:r>
          </w:p>
        </w:tc>
      </w:tr>
      <w:tr w:rsidR="005539B0" w:rsidRPr="005539B0" w14:paraId="58DD2EC6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674B9B6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5A95E881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4058324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K01113</w:t>
            </w:r>
          </w:p>
        </w:tc>
        <w:tc>
          <w:tcPr>
            <w:tcW w:w="3402" w:type="dxa"/>
            <w:noWrap/>
            <w:vAlign w:val="center"/>
            <w:hideMark/>
          </w:tcPr>
          <w:p w14:paraId="2284D39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alkaline phosphatase D (phoD)</w:t>
            </w:r>
          </w:p>
        </w:tc>
        <w:tc>
          <w:tcPr>
            <w:tcW w:w="1276" w:type="dxa"/>
            <w:vMerge/>
            <w:vAlign w:val="center"/>
          </w:tcPr>
          <w:p w14:paraId="5CB64E0D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4BC3BBEC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38584AE8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2E3E6C1E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G3P transporter</w:t>
            </w:r>
          </w:p>
          <w:p w14:paraId="2BC67977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(K05814+K05813+K05816+K05815)/4</w:t>
            </w:r>
          </w:p>
        </w:tc>
        <w:tc>
          <w:tcPr>
            <w:tcW w:w="992" w:type="dxa"/>
            <w:noWrap/>
            <w:vAlign w:val="center"/>
            <w:hideMark/>
          </w:tcPr>
          <w:p w14:paraId="782E9767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K05814</w:t>
            </w:r>
          </w:p>
        </w:tc>
        <w:tc>
          <w:tcPr>
            <w:tcW w:w="3402" w:type="dxa"/>
            <w:noWrap/>
            <w:vAlign w:val="center"/>
            <w:hideMark/>
          </w:tcPr>
          <w:p w14:paraId="2E734E12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sn-glycerol 3-phosphate transport system permease (ugpA)</w:t>
            </w:r>
          </w:p>
        </w:tc>
        <w:tc>
          <w:tcPr>
            <w:tcW w:w="1276" w:type="dxa"/>
            <w:vMerge w:val="restart"/>
            <w:vAlign w:val="center"/>
          </w:tcPr>
          <w:p w14:paraId="1886C190" w14:textId="5264B11B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GS: 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2.533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</w:p>
          <w:p w14:paraId="04BC6D8F" w14:textId="182C3305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RS: 2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.599</w:t>
            </w:r>
          </w:p>
        </w:tc>
      </w:tr>
      <w:tr w:rsidR="005539B0" w:rsidRPr="005539B0" w14:paraId="6DA8D020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2F0D36AF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28F7AB45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0724BC9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K05813</w:t>
            </w:r>
          </w:p>
        </w:tc>
        <w:tc>
          <w:tcPr>
            <w:tcW w:w="3402" w:type="dxa"/>
            <w:noWrap/>
            <w:vAlign w:val="center"/>
            <w:hideMark/>
          </w:tcPr>
          <w:p w14:paraId="7BD23010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sn-glycerol 3-phosphate transport system substrate-binding (ugp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B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14:paraId="498AD20B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7C43F534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00455D8E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0022C2DE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09A6D8E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K05816</w:t>
            </w:r>
          </w:p>
        </w:tc>
        <w:tc>
          <w:tcPr>
            <w:tcW w:w="3402" w:type="dxa"/>
            <w:noWrap/>
            <w:vAlign w:val="center"/>
            <w:hideMark/>
          </w:tcPr>
          <w:p w14:paraId="4F69BD8F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sn-glycerol 3-phosphate transport system ATP-binding (ugp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C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14:paraId="2699FB21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41F352BC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5622D263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noWrap/>
            <w:vAlign w:val="center"/>
            <w:hideMark/>
          </w:tcPr>
          <w:p w14:paraId="10EDFB9B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4DA2268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K05815</w:t>
            </w:r>
          </w:p>
        </w:tc>
        <w:tc>
          <w:tcPr>
            <w:tcW w:w="3402" w:type="dxa"/>
            <w:noWrap/>
            <w:vAlign w:val="center"/>
            <w:hideMark/>
          </w:tcPr>
          <w:p w14:paraId="0F66B2FF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sn-glycerol 3-phosphate transport system permease (ugp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E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14:paraId="71ED917D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539B0" w:rsidRPr="005539B0" w14:paraId="30E697C4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2EB9C68C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802B0F1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Glycerophosphodiester phosphodiesterase</w:t>
            </w:r>
          </w:p>
        </w:tc>
        <w:tc>
          <w:tcPr>
            <w:tcW w:w="992" w:type="dxa"/>
            <w:noWrap/>
            <w:vAlign w:val="center"/>
            <w:hideMark/>
          </w:tcPr>
          <w:p w14:paraId="0A4ADD5A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K01126</w:t>
            </w:r>
          </w:p>
        </w:tc>
        <w:tc>
          <w:tcPr>
            <w:tcW w:w="3402" w:type="dxa"/>
            <w:noWrap/>
            <w:vAlign w:val="center"/>
            <w:hideMark/>
          </w:tcPr>
          <w:p w14:paraId="751A8A54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glycerophosphoryl diester phosphodiesterase (ugpQ; glpQ)</w:t>
            </w:r>
          </w:p>
        </w:tc>
        <w:tc>
          <w:tcPr>
            <w:tcW w:w="1276" w:type="dxa"/>
            <w:vAlign w:val="center"/>
          </w:tcPr>
          <w:p w14:paraId="1639A10B" w14:textId="02E84A2C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GS: 25.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091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</w:p>
          <w:p w14:paraId="3BE3E575" w14:textId="0E6F6653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RS: 2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0.388</w:t>
            </w:r>
          </w:p>
        </w:tc>
      </w:tr>
      <w:tr w:rsidR="005539B0" w:rsidRPr="005539B0" w14:paraId="14EF4617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19590103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06889C85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Polyphosphate kinase</w:t>
            </w:r>
          </w:p>
        </w:tc>
        <w:tc>
          <w:tcPr>
            <w:tcW w:w="992" w:type="dxa"/>
            <w:noWrap/>
            <w:vAlign w:val="center"/>
            <w:hideMark/>
          </w:tcPr>
          <w:p w14:paraId="41E95848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K00937</w:t>
            </w:r>
          </w:p>
        </w:tc>
        <w:tc>
          <w:tcPr>
            <w:tcW w:w="3402" w:type="dxa"/>
            <w:noWrap/>
            <w:vAlign w:val="center"/>
            <w:hideMark/>
          </w:tcPr>
          <w:p w14:paraId="2FECA450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polyphosphate kinase</w:t>
            </w:r>
            <w:r w:rsidRPr="005539B0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(ppk)</w:t>
            </w:r>
          </w:p>
        </w:tc>
        <w:tc>
          <w:tcPr>
            <w:tcW w:w="1276" w:type="dxa"/>
            <w:vAlign w:val="center"/>
          </w:tcPr>
          <w:p w14:paraId="246868F5" w14:textId="6DE09613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GS: 1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1.694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</w:p>
          <w:p w14:paraId="548F34F4" w14:textId="5CD7F3D8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RS: 1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4.290</w:t>
            </w:r>
          </w:p>
        </w:tc>
      </w:tr>
      <w:tr w:rsidR="005539B0" w:rsidRPr="005539B0" w14:paraId="046DEB1D" w14:textId="77777777" w:rsidTr="001F2E5D">
        <w:trPr>
          <w:cantSplit/>
          <w:trHeight w:val="284"/>
        </w:trPr>
        <w:tc>
          <w:tcPr>
            <w:tcW w:w="851" w:type="dxa"/>
            <w:vMerge/>
            <w:noWrap/>
            <w:vAlign w:val="center"/>
            <w:hideMark/>
          </w:tcPr>
          <w:p w14:paraId="3A60A4D7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8A0A6B2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Exopolyphosphatase</w:t>
            </w:r>
          </w:p>
        </w:tc>
        <w:tc>
          <w:tcPr>
            <w:tcW w:w="992" w:type="dxa"/>
            <w:noWrap/>
            <w:vAlign w:val="center"/>
            <w:hideMark/>
          </w:tcPr>
          <w:p w14:paraId="3627C54B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K01524</w:t>
            </w:r>
          </w:p>
        </w:tc>
        <w:tc>
          <w:tcPr>
            <w:tcW w:w="3402" w:type="dxa"/>
            <w:noWrap/>
            <w:vAlign w:val="center"/>
            <w:hideMark/>
          </w:tcPr>
          <w:p w14:paraId="2EC8A4CA" w14:textId="77777777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exopolyphosphatase / guanosine-5'-triphosphate,3'-diphosphate pyrophosphatase (ppx-gppA)</w:t>
            </w:r>
          </w:p>
        </w:tc>
        <w:tc>
          <w:tcPr>
            <w:tcW w:w="1276" w:type="dxa"/>
            <w:vAlign w:val="center"/>
          </w:tcPr>
          <w:p w14:paraId="6266AB5A" w14:textId="73E810D8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GS: 1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0.186</w:t>
            </w: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</w:p>
          <w:p w14:paraId="17C890F6" w14:textId="5ECA1776" w:rsidR="005539B0" w:rsidRPr="005539B0" w:rsidRDefault="005539B0" w:rsidP="005539B0">
            <w:pPr>
              <w:widowControl/>
              <w:spacing w:before="120" w:after="240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5539B0">
              <w:rPr>
                <w:rFonts w:ascii="Times New Roman" w:eastAsia="宋体" w:hAnsi="Times New Roman" w:cs="Times New Roman"/>
                <w:sz w:val="20"/>
                <w:szCs w:val="20"/>
              </w:rPr>
              <w:t>RS: 1</w:t>
            </w:r>
            <w:r w:rsidR="00154F5C">
              <w:rPr>
                <w:rFonts w:ascii="Times New Roman" w:eastAsia="宋体" w:hAnsi="Times New Roman" w:cs="Times New Roman" w:hint="eastAsia"/>
                <w:sz w:val="20"/>
                <w:szCs w:val="20"/>
                <w:lang w:eastAsia="zh-CN"/>
              </w:rPr>
              <w:t>2.788</w:t>
            </w:r>
          </w:p>
        </w:tc>
      </w:tr>
    </w:tbl>
    <w:p w14:paraId="6BF0397C" w14:textId="45AE9445" w:rsidR="005539B0" w:rsidRPr="005539B0" w:rsidRDefault="005539B0" w:rsidP="005539B0">
      <w:pPr>
        <w:widowControl/>
        <w:spacing w:before="240" w:after="200"/>
        <w:jc w:val="left"/>
        <w:outlineLvl w:val="1"/>
        <w:rPr>
          <w:rFonts w:ascii="Times New Roman" w:eastAsia="Cambria" w:hAnsi="Times New Roman" w:cs="Times New Roman"/>
          <w:b/>
          <w:kern w:val="0"/>
          <w:sz w:val="24"/>
          <w:szCs w:val="24"/>
          <w:lang w:eastAsia="en-US"/>
        </w:rPr>
      </w:pPr>
      <w:r w:rsidRPr="005539B0">
        <w:rPr>
          <w:rFonts w:ascii="Times New Roman" w:eastAsia="Cambria" w:hAnsi="Times New Roman" w:cs="Times New Roman"/>
          <w:b/>
          <w:kern w:val="0"/>
          <w:sz w:val="28"/>
          <w:szCs w:val="28"/>
        </w:rPr>
        <w:t xml:space="preserve">Supplementary </w:t>
      </w:r>
      <w:r w:rsidRPr="005539B0">
        <w:rPr>
          <w:rFonts w:ascii="Times New Roman" w:eastAsia="Cambria" w:hAnsi="Times New Roman" w:cs="Times New Roman" w:hint="eastAsia"/>
          <w:b/>
          <w:kern w:val="0"/>
          <w:sz w:val="28"/>
          <w:szCs w:val="28"/>
        </w:rPr>
        <w:t>Figures</w:t>
      </w:r>
      <w:r>
        <w:rPr>
          <w:rFonts w:ascii="Times New Roman" w:eastAsia="Cambria" w:hAnsi="Times New Roman" w:cs="Times New Roman"/>
          <w:b/>
          <w:noProof/>
          <w:kern w:val="0"/>
          <w:sz w:val="24"/>
          <w:szCs w:val="24"/>
          <w:lang w:eastAsia="en-GB"/>
        </w:rPr>
        <w:drawing>
          <wp:inline distT="0" distB="0" distL="0" distR="0" wp14:anchorId="04246269" wp14:editId="40698490">
            <wp:extent cx="5265420" cy="5013325"/>
            <wp:effectExtent l="0" t="0" r="0" b="0"/>
            <wp:docPr id="14049267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501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39B0">
        <w:rPr>
          <w:rFonts w:ascii="Times New Roman" w:eastAsia="Cambria" w:hAnsi="Times New Roman" w:cs="Times New Roman"/>
          <w:b/>
          <w:bCs/>
          <w:kern w:val="0"/>
          <w:sz w:val="24"/>
          <w:szCs w:val="24"/>
          <w:lang w:eastAsia="en-US"/>
        </w:rPr>
        <w:t xml:space="preserve">Supplementary Figure </w:t>
      </w:r>
      <w:r w:rsidRPr="005539B0">
        <w:rPr>
          <w:rFonts w:ascii="Times New Roman" w:eastAsia="Cambria" w:hAnsi="Times New Roman" w:cs="Times New Roman"/>
          <w:bCs/>
          <w:kern w:val="0"/>
          <w:sz w:val="24"/>
          <w:szCs w:val="24"/>
          <w:lang w:eastAsia="en-US"/>
        </w:rPr>
        <w:fldChar w:fldCharType="begin"/>
      </w:r>
      <w:r w:rsidRPr="005539B0">
        <w:rPr>
          <w:rFonts w:ascii="Times New Roman" w:eastAsia="Cambria" w:hAnsi="Times New Roman" w:cs="Times New Roman"/>
          <w:b/>
          <w:bCs/>
          <w:kern w:val="0"/>
          <w:sz w:val="24"/>
          <w:szCs w:val="24"/>
          <w:lang w:eastAsia="en-US"/>
        </w:rPr>
        <w:instrText xml:space="preserve"> SEQ Figure \* ARABIC </w:instrText>
      </w:r>
      <w:r w:rsidRPr="005539B0">
        <w:rPr>
          <w:rFonts w:ascii="Times New Roman" w:eastAsia="Cambria" w:hAnsi="Times New Roman" w:cs="Times New Roman"/>
          <w:bCs/>
          <w:kern w:val="0"/>
          <w:sz w:val="24"/>
          <w:szCs w:val="24"/>
          <w:lang w:eastAsia="en-US"/>
        </w:rPr>
        <w:fldChar w:fldCharType="separate"/>
      </w:r>
      <w:r w:rsidRPr="005539B0">
        <w:rPr>
          <w:rFonts w:ascii="Times New Roman" w:eastAsia="Cambria" w:hAnsi="Times New Roman" w:cs="Times New Roman"/>
          <w:b/>
          <w:bCs/>
          <w:kern w:val="0"/>
          <w:sz w:val="24"/>
          <w:szCs w:val="24"/>
          <w:lang w:eastAsia="en-US"/>
        </w:rPr>
        <w:t>1</w:t>
      </w:r>
      <w:r w:rsidRPr="005539B0">
        <w:rPr>
          <w:rFonts w:ascii="Times New Roman" w:eastAsia="Cambria" w:hAnsi="Times New Roman" w:cs="Times New Roman"/>
          <w:bCs/>
          <w:kern w:val="0"/>
          <w:sz w:val="24"/>
          <w:szCs w:val="24"/>
          <w:lang w:eastAsia="en-US"/>
        </w:rPr>
        <w:fldChar w:fldCharType="end"/>
      </w:r>
      <w:r w:rsidRPr="005539B0">
        <w:rPr>
          <w:rFonts w:ascii="Times New Roman" w:eastAsia="Cambria" w:hAnsi="Times New Roman" w:cs="Times New Roman"/>
          <w:b/>
          <w:kern w:val="0"/>
          <w:sz w:val="24"/>
          <w:szCs w:val="24"/>
          <w:lang w:eastAsia="en-US"/>
        </w:rPr>
        <w:t>.</w:t>
      </w:r>
      <w:r w:rsidRPr="005539B0">
        <w:rPr>
          <w:rFonts w:ascii="Times New Roman" w:eastAsia="宋体" w:hAnsi="Times New Roman" w:cs="Times New Roman"/>
          <w:kern w:val="0"/>
          <w:sz w:val="24"/>
          <w:szCs w:val="24"/>
        </w:rPr>
        <w:t xml:space="preserve"> (A) colored snow sampling locations on the Fildes Peninsula, King George Island, Antarctica (cited from Ren et al</w:t>
      </w:r>
      <w:r w:rsidR="007449DA">
        <w:rPr>
          <w:rFonts w:ascii="Times New Roman" w:eastAsia="宋体" w:hAnsi="Times New Roman" w:cs="Times New Roman" w:hint="eastAsia"/>
          <w:kern w:val="0"/>
          <w:sz w:val="24"/>
          <w:szCs w:val="24"/>
        </w:rPr>
        <w:t>.</w:t>
      </w:r>
      <w:r w:rsidRPr="005539B0">
        <w:rPr>
          <w:rFonts w:ascii="Times New Roman" w:eastAsia="宋体" w:hAnsi="Times New Roman" w:cs="Times New Roman"/>
          <w:kern w:val="0"/>
          <w:sz w:val="24"/>
          <w:szCs w:val="24"/>
        </w:rPr>
        <w:t xml:space="preserve"> 2024). Green snow (B) and red snow (C) in Antarctica.</w:t>
      </w:r>
    </w:p>
    <w:p w14:paraId="12172F98" w14:textId="691081AD" w:rsidR="00335624" w:rsidRDefault="001F135C" w:rsidP="00335624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206A3939" wp14:editId="394BACC1">
            <wp:extent cx="5269230" cy="2598420"/>
            <wp:effectExtent l="0" t="0" r="7620" b="0"/>
            <wp:docPr id="16365991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259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E1C49" w14:textId="4F653E22" w:rsidR="00335624" w:rsidRDefault="00335624" w:rsidP="00335624">
      <w:pPr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335624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Supplementary Figure 2.</w:t>
      </w:r>
      <w:r w:rsidRPr="005539B0">
        <w:t xml:space="preserve"> </w:t>
      </w:r>
      <w:r w:rsidRPr="00335624">
        <w:rPr>
          <w:rFonts w:ascii="Times New Roman" w:eastAsia="宋体" w:hAnsi="Times New Roman" w:cs="Times New Roman"/>
          <w:kern w:val="0"/>
          <w:sz w:val="24"/>
          <w:szCs w:val="24"/>
        </w:rPr>
        <w:t>Physical and chemical properties (pH, NO₂</w:t>
      </w:r>
      <w:r w:rsidR="001F135C" w:rsidRPr="001F135C"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</w:rPr>
        <w:t>-</w:t>
      </w:r>
      <w:r w:rsidRPr="00335624">
        <w:rPr>
          <w:rFonts w:ascii="Times New Roman" w:eastAsia="宋体" w:hAnsi="Times New Roman" w:cs="Times New Roman"/>
          <w:kern w:val="0"/>
          <w:sz w:val="24"/>
          <w:szCs w:val="24"/>
        </w:rPr>
        <w:t xml:space="preserve"> and NO₃</w:t>
      </w:r>
      <w:r w:rsidR="001F135C" w:rsidRPr="001F135C"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</w:rPr>
        <w:t>-</w:t>
      </w:r>
      <w:r w:rsidRPr="00335624">
        <w:rPr>
          <w:rFonts w:ascii="Times New Roman" w:eastAsia="宋体" w:hAnsi="Times New Roman" w:cs="Times New Roman"/>
          <w:kern w:val="0"/>
          <w:sz w:val="24"/>
          <w:szCs w:val="24"/>
        </w:rPr>
        <w:t xml:space="preserve">) of meltwater from green snow and red snow collected on the </w:t>
      </w:r>
      <w:r w:rsidR="006C79C0" w:rsidRPr="006C79C0">
        <w:rPr>
          <w:rFonts w:ascii="Times New Roman" w:eastAsia="宋体" w:hAnsi="Times New Roman" w:cs="Times New Roman"/>
          <w:kern w:val="0"/>
          <w:sz w:val="24"/>
          <w:szCs w:val="24"/>
        </w:rPr>
        <w:t>Fildes</w:t>
      </w:r>
      <w:r w:rsidRPr="00335624">
        <w:rPr>
          <w:rFonts w:ascii="Times New Roman" w:eastAsia="宋体" w:hAnsi="Times New Roman" w:cs="Times New Roman"/>
          <w:kern w:val="0"/>
          <w:sz w:val="24"/>
          <w:szCs w:val="24"/>
        </w:rPr>
        <w:t xml:space="preserve"> Peninsula, Antarctica</w:t>
      </w:r>
      <w:r w:rsidRPr="00335624">
        <w:rPr>
          <w:rFonts w:ascii="Times New Roman" w:eastAsia="宋体" w:hAnsi="Times New Roman" w:cs="Times New Roman" w:hint="eastAsia"/>
          <w:kern w:val="0"/>
          <w:sz w:val="24"/>
          <w:szCs w:val="24"/>
        </w:rPr>
        <w:t>.</w:t>
      </w:r>
    </w:p>
    <w:p w14:paraId="0A466027" w14:textId="77777777" w:rsidR="00335624" w:rsidRPr="00335624" w:rsidRDefault="00335624" w:rsidP="00335624">
      <w:pPr>
        <w:rPr>
          <w:rFonts w:hint="eastAsia"/>
        </w:rPr>
      </w:pPr>
    </w:p>
    <w:p w14:paraId="11C06B1B" w14:textId="6BC41AEA" w:rsidR="005539B0" w:rsidRPr="005539B0" w:rsidRDefault="00DF11A9" w:rsidP="00335624">
      <w:pPr>
        <w:rPr>
          <w:rFonts w:hint="eastAsia"/>
          <w:b/>
          <w:lang w:eastAsia="en-US"/>
        </w:rPr>
      </w:pPr>
      <w:r>
        <w:rPr>
          <w:noProof/>
          <w:lang w:eastAsia="en-US"/>
        </w:rPr>
        <w:drawing>
          <wp:inline distT="0" distB="0" distL="0" distR="0" wp14:anchorId="164EAF20" wp14:editId="4E5A10CB">
            <wp:extent cx="5273675" cy="2764155"/>
            <wp:effectExtent l="0" t="0" r="3175" b="0"/>
            <wp:docPr id="11534742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276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39B0" w:rsidRPr="00335624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 xml:space="preserve">Supplementary Figure </w:t>
      </w:r>
      <w:r w:rsidR="00335624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3</w:t>
      </w:r>
      <w:r w:rsidR="005539B0" w:rsidRPr="00335624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.</w:t>
      </w:r>
      <w:r w:rsidR="005539B0" w:rsidRPr="005539B0">
        <w:t xml:space="preserve"> </w:t>
      </w:r>
      <w:r w:rsidR="005539B0" w:rsidRPr="00335624">
        <w:rPr>
          <w:rFonts w:ascii="Times New Roman" w:eastAsia="宋体" w:hAnsi="Times New Roman" w:cs="Times New Roman"/>
          <w:kern w:val="0"/>
          <w:sz w:val="24"/>
          <w:szCs w:val="24"/>
        </w:rPr>
        <w:t>Analysis of the entire microbial community in green and red snow. (</w:t>
      </w:r>
      <w:r w:rsidR="005539B0" w:rsidRPr="00335624">
        <w:rPr>
          <w:rFonts w:ascii="Times New Roman" w:eastAsia="宋体" w:hAnsi="Times New Roman" w:cs="Times New Roman" w:hint="eastAsia"/>
          <w:kern w:val="0"/>
          <w:sz w:val="24"/>
          <w:szCs w:val="24"/>
        </w:rPr>
        <w:t>A</w:t>
      </w:r>
      <w:r w:rsidR="005539B0" w:rsidRPr="00335624">
        <w:rPr>
          <w:rFonts w:ascii="Times New Roman" w:eastAsia="宋体" w:hAnsi="Times New Roman" w:cs="Times New Roman"/>
          <w:kern w:val="0"/>
          <w:sz w:val="24"/>
          <w:szCs w:val="24"/>
        </w:rPr>
        <w:t>) Comparison of richness, Shannon index, and Simpson index between green and red snow based on Wilcoxon tests; ‘NS’ denote</w:t>
      </w:r>
      <w:r w:rsidR="00736F7B">
        <w:rPr>
          <w:rFonts w:ascii="Times New Roman" w:eastAsia="宋体" w:hAnsi="Times New Roman" w:cs="Times New Roman" w:hint="eastAsia"/>
          <w:kern w:val="0"/>
          <w:sz w:val="24"/>
          <w:szCs w:val="24"/>
        </w:rPr>
        <w:t>d</w:t>
      </w:r>
      <w:r w:rsidR="005539B0" w:rsidRPr="00335624">
        <w:rPr>
          <w:rFonts w:ascii="Times New Roman" w:eastAsia="宋体" w:hAnsi="Times New Roman" w:cs="Times New Roman"/>
          <w:kern w:val="0"/>
          <w:sz w:val="24"/>
          <w:szCs w:val="24"/>
        </w:rPr>
        <w:t xml:space="preserve"> no significant</w:t>
      </w:r>
      <w:r w:rsidR="005539B0" w:rsidRPr="00335624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="005539B0" w:rsidRPr="00335624">
        <w:rPr>
          <w:rFonts w:ascii="Times New Roman" w:eastAsia="宋体" w:hAnsi="Times New Roman" w:cs="Times New Roman"/>
          <w:kern w:val="0"/>
          <w:sz w:val="24"/>
          <w:szCs w:val="24"/>
        </w:rPr>
        <w:t>difference (</w:t>
      </w:r>
      <w:r w:rsidR="005539B0" w:rsidRPr="00DF11A9"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P</w:t>
      </w:r>
      <w:r w:rsidR="005539B0" w:rsidRPr="00335624">
        <w:rPr>
          <w:rFonts w:ascii="Times New Roman" w:eastAsia="宋体" w:hAnsi="Times New Roman" w:cs="Times New Roman"/>
          <w:kern w:val="0"/>
          <w:sz w:val="24"/>
          <w:szCs w:val="24"/>
        </w:rPr>
        <w:t xml:space="preserve"> &gt; 0.05). (</w:t>
      </w:r>
      <w:r w:rsidR="005539B0" w:rsidRPr="00335624">
        <w:rPr>
          <w:rFonts w:ascii="Times New Roman" w:eastAsia="宋体" w:hAnsi="Times New Roman" w:cs="Times New Roman" w:hint="eastAsia"/>
          <w:kern w:val="0"/>
          <w:sz w:val="24"/>
          <w:szCs w:val="24"/>
        </w:rPr>
        <w:t>B</w:t>
      </w:r>
      <w:r w:rsidR="005539B0" w:rsidRPr="00335624">
        <w:rPr>
          <w:rFonts w:ascii="Times New Roman" w:eastAsia="宋体" w:hAnsi="Times New Roman" w:cs="Times New Roman"/>
          <w:kern w:val="0"/>
          <w:sz w:val="24"/>
          <w:szCs w:val="24"/>
        </w:rPr>
        <w:t xml:space="preserve">) Community structure features revealed by principal coordinate analysis (PCoA) and similarity-based analysis of similarity (ANOSIM) based on </w:t>
      </w:r>
      <w:r w:rsidR="00C50494" w:rsidRPr="00C50494">
        <w:rPr>
          <w:rFonts w:ascii="Times New Roman" w:eastAsia="宋体" w:hAnsi="Times New Roman" w:cs="Times New Roman"/>
          <w:kern w:val="0"/>
          <w:sz w:val="24"/>
          <w:szCs w:val="24"/>
        </w:rPr>
        <w:t>abund-</w:t>
      </w:r>
      <w:r w:rsidR="00C31D59">
        <w:rPr>
          <w:rFonts w:ascii="Times New Roman" w:eastAsia="宋体" w:hAnsi="Times New Roman" w:cs="Times New Roman" w:hint="eastAsia"/>
          <w:kern w:val="0"/>
          <w:sz w:val="24"/>
          <w:szCs w:val="24"/>
        </w:rPr>
        <w:t>J</w:t>
      </w:r>
      <w:r w:rsidR="00C50494" w:rsidRPr="00C50494">
        <w:rPr>
          <w:rFonts w:ascii="Times New Roman" w:eastAsia="宋体" w:hAnsi="Times New Roman" w:cs="Times New Roman"/>
          <w:kern w:val="0"/>
          <w:sz w:val="24"/>
          <w:szCs w:val="24"/>
        </w:rPr>
        <w:t>accard</w:t>
      </w:r>
      <w:r w:rsidR="005539B0" w:rsidRPr="00335624">
        <w:rPr>
          <w:rFonts w:ascii="Times New Roman" w:eastAsia="宋体" w:hAnsi="Times New Roman" w:cs="Times New Roman"/>
          <w:kern w:val="0"/>
          <w:sz w:val="24"/>
          <w:szCs w:val="24"/>
        </w:rPr>
        <w:t xml:space="preserve"> distance</w:t>
      </w:r>
      <w:r w:rsidR="005539B0" w:rsidRPr="00335624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, </w:t>
      </w:r>
      <w:r w:rsidR="005539B0" w:rsidRPr="00335624">
        <w:rPr>
          <w:rFonts w:ascii="Times New Roman" w:eastAsia="宋体" w:hAnsi="Times New Roman" w:cs="Times New Roman"/>
          <w:kern w:val="0"/>
          <w:sz w:val="24"/>
          <w:szCs w:val="24"/>
        </w:rPr>
        <w:t>(</w:t>
      </w:r>
      <w:r w:rsidR="005539B0" w:rsidRPr="00335624">
        <w:rPr>
          <w:rFonts w:ascii="Times New Roman" w:eastAsia="宋体" w:hAnsi="Times New Roman" w:cs="Times New Roman" w:hint="eastAsia"/>
          <w:kern w:val="0"/>
          <w:sz w:val="24"/>
          <w:szCs w:val="24"/>
        </w:rPr>
        <w:t>C</w:t>
      </w:r>
      <w:r w:rsidR="005539B0" w:rsidRPr="00335624">
        <w:rPr>
          <w:rFonts w:ascii="Times New Roman" w:eastAsia="宋体" w:hAnsi="Times New Roman" w:cs="Times New Roman"/>
          <w:kern w:val="0"/>
          <w:sz w:val="24"/>
          <w:szCs w:val="24"/>
        </w:rPr>
        <w:t xml:space="preserve">) </w:t>
      </w:r>
      <w:r w:rsidR="005539B0" w:rsidRPr="00335624">
        <w:rPr>
          <w:rFonts w:ascii="Times New Roman" w:eastAsia="宋体" w:hAnsi="Times New Roman" w:cs="Times New Roman" w:hint="eastAsia"/>
          <w:kern w:val="0"/>
          <w:sz w:val="24"/>
          <w:szCs w:val="24"/>
        </w:rPr>
        <w:t>r</w:t>
      </w:r>
      <w:r w:rsidR="005539B0" w:rsidRPr="00335624">
        <w:rPr>
          <w:rFonts w:ascii="Times New Roman" w:eastAsia="宋体" w:hAnsi="Times New Roman" w:cs="Times New Roman"/>
          <w:kern w:val="0"/>
          <w:sz w:val="24"/>
          <w:szCs w:val="24"/>
        </w:rPr>
        <w:t>elative abundance at phylum level (&gt;1%).</w:t>
      </w:r>
      <w:r w:rsidR="005539B0" w:rsidRPr="005539B0">
        <w:br w:type="page"/>
      </w:r>
      <w:r w:rsidR="00DD1A1A">
        <w:rPr>
          <w:b/>
          <w:noProof/>
          <w:lang w:eastAsia="en-US"/>
        </w:rPr>
        <w:lastRenderedPageBreak/>
        <w:drawing>
          <wp:inline distT="0" distB="0" distL="0" distR="0" wp14:anchorId="18B5378C" wp14:editId="3814C2BB">
            <wp:extent cx="5273675" cy="6369050"/>
            <wp:effectExtent l="0" t="0" r="3175" b="0"/>
            <wp:docPr id="20444097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636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C8BAF" w14:textId="77E03338" w:rsidR="005539B0" w:rsidRPr="005539B0" w:rsidRDefault="005539B0" w:rsidP="005539B0">
      <w:pPr>
        <w:widowControl/>
        <w:spacing w:before="240" w:after="240"/>
        <w:rPr>
          <w:rFonts w:ascii="Times New Roman" w:eastAsia="宋体" w:hAnsi="Times New Roman" w:cs="Times New Roman"/>
          <w:noProof/>
          <w:kern w:val="0"/>
          <w:sz w:val="24"/>
          <w:szCs w:val="24"/>
          <w:lang w:eastAsia="en-US"/>
        </w:rPr>
      </w:pPr>
      <w:r w:rsidRPr="005539B0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 xml:space="preserve">Supplementary Figure </w:t>
      </w:r>
      <w:r w:rsidR="00335624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4</w:t>
      </w:r>
      <w:r w:rsidRPr="005539B0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.</w:t>
      </w:r>
      <w:r w:rsidRPr="005539B0">
        <w:rPr>
          <w:rFonts w:ascii="Times New Roman" w:eastAsia="宋体" w:hAnsi="Times New Roman" w:cs="Times New Roman" w:hint="eastAsia"/>
          <w:kern w:val="0"/>
          <w:sz w:val="24"/>
          <w:szCs w:val="24"/>
          <w:lang w:eastAsia="en-US"/>
        </w:rPr>
        <w:t xml:space="preserve"> </w:t>
      </w:r>
      <w:bookmarkStart w:id="4" w:name="_Hlk216860296"/>
      <w:r w:rsidRPr="005539B0">
        <w:rPr>
          <w:rFonts w:ascii="Times New Roman" w:eastAsia="宋体" w:hAnsi="Times New Roman" w:cs="Times New Roman"/>
          <w:kern w:val="0"/>
          <w:sz w:val="24"/>
          <w:lang w:eastAsia="en-US"/>
        </w:rPr>
        <w:t>Microalgae</w:t>
      </w:r>
      <w:bookmarkEnd w:id="4"/>
      <w:r w:rsidRPr="005539B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composition and differences in green and red snow at the genus level. Relative percentages (</w:t>
      </w:r>
      <w:r w:rsidRPr="005539B0">
        <w:rPr>
          <w:rFonts w:ascii="Times New Roman" w:eastAsia="宋体" w:hAnsi="Times New Roman" w:cs="Times New Roman" w:hint="eastAsia"/>
          <w:kern w:val="0"/>
          <w:sz w:val="24"/>
          <w:szCs w:val="24"/>
        </w:rPr>
        <w:t>A</w:t>
      </w:r>
      <w:r w:rsidRPr="005539B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) and significant difference (</w:t>
      </w:r>
      <w:r w:rsidRPr="005539B0">
        <w:rPr>
          <w:rFonts w:ascii="Times New Roman" w:eastAsia="宋体" w:hAnsi="Times New Roman" w:cs="Times New Roman" w:hint="eastAsia"/>
          <w:kern w:val="0"/>
          <w:sz w:val="24"/>
          <w:szCs w:val="24"/>
        </w:rPr>
        <w:t>B</w:t>
      </w:r>
      <w:r w:rsidRPr="005539B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) of the top </w:t>
      </w:r>
      <w:r w:rsidR="00914D95">
        <w:rPr>
          <w:rFonts w:ascii="Times New Roman" w:eastAsia="宋体" w:hAnsi="Times New Roman" w:cs="Times New Roman" w:hint="eastAsia"/>
          <w:kern w:val="0"/>
          <w:sz w:val="24"/>
          <w:szCs w:val="24"/>
        </w:rPr>
        <w:t>35</w:t>
      </w:r>
      <w:r w:rsidRPr="005539B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genera in the green and red snow samples. The genus that showed no significant differences w</w:t>
      </w:r>
      <w:r w:rsidR="007449DA">
        <w:rPr>
          <w:rFonts w:ascii="Times New Roman" w:eastAsia="宋体" w:hAnsi="Times New Roman" w:cs="Times New Roman" w:hint="eastAsia"/>
          <w:kern w:val="0"/>
          <w:sz w:val="24"/>
          <w:szCs w:val="24"/>
        </w:rPr>
        <w:t>as</w:t>
      </w:r>
      <w:r w:rsidRPr="005539B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not shown (</w:t>
      </w:r>
      <w:r w:rsidRPr="00154F5C">
        <w:rPr>
          <w:rFonts w:ascii="Times New Roman" w:eastAsia="宋体" w:hAnsi="Times New Roman" w:cs="Times New Roman"/>
          <w:i/>
          <w:iCs/>
          <w:kern w:val="0"/>
          <w:sz w:val="24"/>
          <w:szCs w:val="24"/>
          <w:lang w:eastAsia="en-US"/>
        </w:rPr>
        <w:t>P</w:t>
      </w:r>
      <w:r w:rsidRPr="005539B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&gt;</w:t>
      </w:r>
      <w:r w:rsidR="007449DA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5539B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0.05).</w:t>
      </w:r>
      <w:r w:rsidRPr="005539B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br w:type="page"/>
      </w:r>
    </w:p>
    <w:p w14:paraId="53978E24" w14:textId="1E880C37" w:rsidR="005539B0" w:rsidRPr="005539B0" w:rsidRDefault="003910D0" w:rsidP="005539B0">
      <w:pPr>
        <w:widowControl/>
        <w:spacing w:before="120" w:after="240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  <w:bookmarkStart w:id="5" w:name="_Hlk217177048"/>
      <w:bookmarkStart w:id="6" w:name="_Hlk217176541"/>
      <w:r>
        <w:rPr>
          <w:rFonts w:ascii="Times New Roman" w:eastAsia="宋体" w:hAnsi="Times New Roman" w:cs="Times New Roman"/>
          <w:b/>
          <w:noProof/>
          <w:kern w:val="0"/>
          <w:sz w:val="24"/>
          <w:szCs w:val="24"/>
          <w:lang w:eastAsia="en-US"/>
        </w:rPr>
        <w:lastRenderedPageBreak/>
        <w:drawing>
          <wp:inline distT="0" distB="0" distL="0" distR="0" wp14:anchorId="3F1AA129" wp14:editId="282DAB5A">
            <wp:extent cx="5269230" cy="5060950"/>
            <wp:effectExtent l="0" t="0" r="7620" b="6350"/>
            <wp:docPr id="18984703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506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39B0" w:rsidRPr="005539B0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 xml:space="preserve">Supplementary Figure </w:t>
      </w:r>
      <w:r w:rsidR="00335624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5</w:t>
      </w:r>
      <w:r w:rsidR="005539B0" w:rsidRPr="005539B0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 xml:space="preserve">. </w:t>
      </w:r>
      <w:r w:rsidR="005539B0" w:rsidRPr="005539B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Genetic potential of carbon</w:t>
      </w:r>
      <w:r w:rsidR="005539B0" w:rsidRPr="005539B0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(C)</w:t>
      </w:r>
      <w:r w:rsidR="005539B0" w:rsidRPr="005539B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 nitrogen</w:t>
      </w:r>
      <w:r w:rsidR="005539B0" w:rsidRPr="005539B0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(N)</w:t>
      </w:r>
      <w:r w:rsidR="005539B0" w:rsidRPr="005539B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, </w:t>
      </w:r>
      <w:r w:rsidR="004F4A59" w:rsidRPr="005539B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sulfur</w:t>
      </w:r>
      <w:r w:rsidR="004F4A59" w:rsidRPr="005539B0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(S)</w:t>
      </w:r>
      <w:r w:rsidR="004F4A59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and </w:t>
      </w:r>
      <w:r w:rsidR="005539B0" w:rsidRPr="005539B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phosphorus</w:t>
      </w:r>
      <w:r w:rsidR="005539B0" w:rsidRPr="005539B0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(</w:t>
      </w:r>
      <w:r w:rsidR="001A36D1">
        <w:rPr>
          <w:rFonts w:ascii="Times New Roman" w:eastAsia="宋体" w:hAnsi="Times New Roman" w:cs="Times New Roman" w:hint="eastAsia"/>
          <w:kern w:val="0"/>
          <w:sz w:val="24"/>
          <w:szCs w:val="24"/>
        </w:rPr>
        <w:t>P</w:t>
      </w:r>
      <w:r w:rsidR="005539B0" w:rsidRPr="005539B0">
        <w:rPr>
          <w:rFonts w:ascii="Times New Roman" w:eastAsia="宋体" w:hAnsi="Times New Roman" w:cs="Times New Roman" w:hint="eastAsia"/>
          <w:kern w:val="0"/>
          <w:sz w:val="24"/>
          <w:szCs w:val="24"/>
        </w:rPr>
        <w:t>)</w:t>
      </w:r>
      <w:r w:rsidR="004F4A59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="005539B0" w:rsidRPr="005539B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cycling functions in green and red snow microbial communities. (</w:t>
      </w:r>
      <w:r w:rsidR="005539B0" w:rsidRPr="005539B0">
        <w:rPr>
          <w:rFonts w:ascii="Times New Roman" w:eastAsia="宋体" w:hAnsi="Times New Roman" w:cs="Times New Roman" w:hint="eastAsia"/>
          <w:kern w:val="0"/>
          <w:sz w:val="24"/>
          <w:szCs w:val="24"/>
        </w:rPr>
        <w:t>A</w:t>
      </w:r>
      <w:r w:rsidR="005539B0" w:rsidRPr="005539B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) relative abundance of pathways associated</w:t>
      </w:r>
      <w:r w:rsidR="005539B0" w:rsidRPr="005539B0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="005539B0" w:rsidRPr="005539B0">
        <w:rPr>
          <w:rFonts w:ascii="Times New Roman" w:eastAsia="宋体" w:hAnsi="Times New Roman" w:cs="Times New Roman"/>
          <w:kern w:val="0"/>
          <w:sz w:val="24"/>
          <w:szCs w:val="24"/>
        </w:rPr>
        <w:t xml:space="preserve">with each </w:t>
      </w:r>
      <w:r w:rsidR="005539B0" w:rsidRPr="005539B0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C, N, S and P </w:t>
      </w:r>
      <w:r w:rsidR="005539B0" w:rsidRPr="005539B0">
        <w:rPr>
          <w:rFonts w:ascii="Times New Roman" w:eastAsia="宋体" w:hAnsi="Times New Roman" w:cs="Times New Roman"/>
          <w:kern w:val="0"/>
          <w:sz w:val="24"/>
          <w:szCs w:val="24"/>
        </w:rPr>
        <w:t>cycl</w:t>
      </w:r>
      <w:r w:rsidR="005539B0" w:rsidRPr="005539B0">
        <w:rPr>
          <w:rFonts w:ascii="Times New Roman" w:eastAsia="宋体" w:hAnsi="Times New Roman" w:cs="Times New Roman" w:hint="eastAsia"/>
          <w:kern w:val="0"/>
          <w:sz w:val="24"/>
          <w:szCs w:val="24"/>
        </w:rPr>
        <w:t>ing</w:t>
      </w:r>
      <w:r w:rsidR="005539B0" w:rsidRPr="005539B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. (</w:t>
      </w:r>
      <w:r w:rsidR="005539B0" w:rsidRPr="005539B0">
        <w:rPr>
          <w:rFonts w:ascii="Times New Roman" w:eastAsia="宋体" w:hAnsi="Times New Roman" w:cs="Times New Roman" w:hint="eastAsia"/>
          <w:kern w:val="0"/>
          <w:sz w:val="24"/>
          <w:szCs w:val="24"/>
        </w:rPr>
        <w:t>B</w:t>
      </w:r>
      <w:r w:rsidR="005539B0" w:rsidRPr="005539B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) </w:t>
      </w:r>
      <w:r w:rsidR="005539B0" w:rsidRPr="005539B0">
        <w:rPr>
          <w:rFonts w:ascii="Times New Roman" w:eastAsia="宋体" w:hAnsi="Times New Roman" w:cs="Times New Roman"/>
          <w:kern w:val="0"/>
          <w:sz w:val="24"/>
          <w:lang w:eastAsia="en-US"/>
        </w:rPr>
        <w:t xml:space="preserve">relative abundance of </w:t>
      </w:r>
      <w:r w:rsidR="005539B0" w:rsidRPr="005539B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involved phylum</w:t>
      </w:r>
      <w:r w:rsidR="005539B0" w:rsidRPr="005539B0">
        <w:rPr>
          <w:rFonts w:ascii="Times New Roman" w:eastAsia="宋体" w:hAnsi="Times New Roman" w:cs="Times New Roman"/>
          <w:kern w:val="0"/>
          <w:sz w:val="24"/>
          <w:lang w:eastAsia="en-US"/>
        </w:rPr>
        <w:t xml:space="preserve"> in each pathway</w:t>
      </w:r>
      <w:r w:rsidR="005539B0" w:rsidRPr="005539B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(&gt;1%). “ </w:t>
      </w:r>
      <w:r w:rsidR="005539B0" w:rsidRPr="003D3446">
        <w:rPr>
          <w:rFonts w:ascii="Arial" w:eastAsia="宋体" w:hAnsi="Arial" w:cs="Arial"/>
          <w:kern w:val="0"/>
          <w:sz w:val="24"/>
          <w:szCs w:val="24"/>
          <w:lang w:eastAsia="en-US"/>
        </w:rPr>
        <w:t>*</w:t>
      </w:r>
      <w:r w:rsidR="005539B0" w:rsidRPr="005539B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” represent</w:t>
      </w:r>
      <w:r w:rsidR="00953DFF">
        <w:rPr>
          <w:rFonts w:ascii="Times New Roman" w:eastAsia="宋体" w:hAnsi="Times New Roman" w:cs="Times New Roman" w:hint="eastAsia"/>
          <w:kern w:val="0"/>
          <w:sz w:val="24"/>
          <w:szCs w:val="24"/>
        </w:rPr>
        <w:t>s</w:t>
      </w:r>
      <w:r w:rsidR="005539B0" w:rsidRPr="005539B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r w:rsidR="005539B0" w:rsidRPr="00154F5C">
        <w:rPr>
          <w:rFonts w:ascii="Times New Roman" w:eastAsia="宋体" w:hAnsi="Times New Roman" w:cs="Times New Roman"/>
          <w:i/>
          <w:iCs/>
          <w:kern w:val="0"/>
          <w:sz w:val="24"/>
          <w:szCs w:val="24"/>
          <w:lang w:eastAsia="en-US"/>
        </w:rPr>
        <w:t>P</w:t>
      </w:r>
      <w:r w:rsidR="005539B0" w:rsidRPr="005539B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 &lt; 0.05</w:t>
      </w:r>
      <w:bookmarkEnd w:id="5"/>
      <w:r w:rsidR="005539B0" w:rsidRPr="005539B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.</w:t>
      </w:r>
      <w:bookmarkEnd w:id="6"/>
    </w:p>
    <w:p w14:paraId="6985B52C" w14:textId="4CA1BCB8" w:rsidR="00AC304F" w:rsidRDefault="00131852" w:rsidP="005539B0">
      <w:pPr>
        <w:widowControl/>
        <w:spacing w:before="120" w:after="240"/>
        <w:rPr>
          <w:rFonts w:ascii="Times New Roman" w:eastAsia="宋体" w:hAnsi="Times New Roman" w:cs="Times New Roman"/>
          <w:kern w:val="0"/>
          <w:sz w:val="24"/>
          <w:lang w:eastAsia="en-US"/>
        </w:rPr>
      </w:pPr>
      <w:r>
        <w:rPr>
          <w:rFonts w:ascii="Times New Roman" w:eastAsia="宋体" w:hAnsi="Times New Roman" w:cs="Times New Roman"/>
          <w:noProof/>
          <w:kern w:val="0"/>
          <w:sz w:val="24"/>
          <w:szCs w:val="24"/>
        </w:rPr>
        <w:lastRenderedPageBreak/>
        <w:drawing>
          <wp:inline distT="0" distB="0" distL="0" distR="0" wp14:anchorId="58A0E166" wp14:editId="04E0CC06">
            <wp:extent cx="5269230" cy="3684905"/>
            <wp:effectExtent l="0" t="0" r="7620" b="0"/>
            <wp:docPr id="102906294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368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39B0" w:rsidRPr="005539B0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 xml:space="preserve">Supplementary Figure </w:t>
      </w:r>
      <w:r w:rsidR="00335624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6</w:t>
      </w:r>
      <w:r w:rsidR="005539B0" w:rsidRPr="005539B0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.</w:t>
      </w:r>
      <w:r w:rsidR="007449DA">
        <w:rPr>
          <w:rFonts w:ascii="Times New Roman" w:eastAsia="宋体" w:hAnsi="Times New Roman" w:cs="Times New Roman" w:hint="eastAsia"/>
          <w:kern w:val="0"/>
          <w:sz w:val="24"/>
        </w:rPr>
        <w:t xml:space="preserve"> </w:t>
      </w:r>
      <w:r w:rsidR="005539B0" w:rsidRPr="005539B0">
        <w:rPr>
          <w:rFonts w:ascii="Times New Roman" w:eastAsia="宋体" w:hAnsi="Times New Roman" w:cs="Times New Roman"/>
          <w:kern w:val="0"/>
          <w:sz w:val="24"/>
          <w:lang w:eastAsia="en-US"/>
        </w:rPr>
        <w:t>Relative abundance at the genus level of the major microorganisms involved in phosphorus cycle pathway (</w:t>
      </w:r>
      <w:r w:rsidR="00154F5C">
        <w:rPr>
          <w:rFonts w:ascii="Times New Roman" w:eastAsia="宋体" w:hAnsi="Times New Roman" w:cs="Times New Roman" w:hint="eastAsia"/>
          <w:kern w:val="0"/>
          <w:sz w:val="24"/>
        </w:rPr>
        <w:t>top</w:t>
      </w:r>
      <w:r w:rsidR="007449DA">
        <w:rPr>
          <w:rFonts w:ascii="Times New Roman" w:eastAsia="宋体" w:hAnsi="Times New Roman" w:cs="Times New Roman" w:hint="eastAsia"/>
          <w:kern w:val="0"/>
          <w:sz w:val="24"/>
        </w:rPr>
        <w:t xml:space="preserve"> </w:t>
      </w:r>
      <w:r w:rsidR="00154F5C">
        <w:rPr>
          <w:rFonts w:ascii="Times New Roman" w:eastAsia="宋体" w:hAnsi="Times New Roman" w:cs="Times New Roman" w:hint="eastAsia"/>
          <w:kern w:val="0"/>
          <w:sz w:val="24"/>
        </w:rPr>
        <w:t>10</w:t>
      </w:r>
      <w:r w:rsidR="005539B0" w:rsidRPr="005539B0">
        <w:rPr>
          <w:rFonts w:ascii="Times New Roman" w:eastAsia="宋体" w:hAnsi="Times New Roman" w:cs="Times New Roman"/>
          <w:kern w:val="0"/>
          <w:sz w:val="24"/>
          <w:lang w:eastAsia="en-US"/>
        </w:rPr>
        <w:t xml:space="preserve"> </w:t>
      </w:r>
      <w:r w:rsidR="00154F5C" w:rsidRPr="005539B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genera</w:t>
      </w:r>
      <w:r w:rsidR="00154F5C" w:rsidRPr="005539B0">
        <w:rPr>
          <w:rFonts w:ascii="Times New Roman" w:eastAsia="宋体" w:hAnsi="Times New Roman" w:cs="Times New Roman"/>
          <w:kern w:val="0"/>
          <w:sz w:val="24"/>
          <w:lang w:eastAsia="en-US"/>
        </w:rPr>
        <w:t xml:space="preserve"> </w:t>
      </w:r>
      <w:r w:rsidR="005539B0" w:rsidRPr="005539B0">
        <w:rPr>
          <w:rFonts w:ascii="Times New Roman" w:eastAsia="宋体" w:hAnsi="Times New Roman" w:cs="Times New Roman"/>
          <w:kern w:val="0"/>
          <w:sz w:val="24"/>
          <w:lang w:eastAsia="en-US"/>
        </w:rPr>
        <w:t xml:space="preserve">and unclassified </w:t>
      </w:r>
      <w:r w:rsidR="00154F5C" w:rsidRPr="005539B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genera</w:t>
      </w:r>
      <w:r w:rsidR="005539B0" w:rsidRPr="005539B0">
        <w:rPr>
          <w:rFonts w:ascii="Times New Roman" w:eastAsia="宋体" w:hAnsi="Times New Roman" w:cs="Times New Roman"/>
          <w:kern w:val="0"/>
          <w:sz w:val="24"/>
          <w:lang w:eastAsia="en-US"/>
        </w:rPr>
        <w:t xml:space="preserve"> were classified as </w:t>
      </w:r>
      <w:r w:rsidR="004F4A59">
        <w:rPr>
          <w:rFonts w:ascii="Times New Roman" w:eastAsia="宋体" w:hAnsi="Times New Roman" w:cs="Times New Roman" w:hint="eastAsia"/>
          <w:kern w:val="0"/>
          <w:sz w:val="24"/>
        </w:rPr>
        <w:t>O</w:t>
      </w:r>
      <w:r w:rsidR="005539B0" w:rsidRPr="005539B0">
        <w:rPr>
          <w:rFonts w:ascii="Times New Roman" w:eastAsia="宋体" w:hAnsi="Times New Roman" w:cs="Times New Roman"/>
          <w:kern w:val="0"/>
          <w:sz w:val="24"/>
          <w:lang w:eastAsia="en-US"/>
        </w:rPr>
        <w:t>ther</w:t>
      </w:r>
      <w:r w:rsidR="004F4A59">
        <w:rPr>
          <w:rFonts w:ascii="Times New Roman" w:eastAsia="宋体" w:hAnsi="Times New Roman" w:cs="Times New Roman" w:hint="eastAsia"/>
          <w:kern w:val="0"/>
          <w:sz w:val="24"/>
        </w:rPr>
        <w:t>s</w:t>
      </w:r>
      <w:r w:rsidR="005539B0" w:rsidRPr="005539B0">
        <w:rPr>
          <w:rFonts w:ascii="Times New Roman" w:eastAsia="宋体" w:hAnsi="Times New Roman" w:cs="Times New Roman"/>
          <w:kern w:val="0"/>
          <w:sz w:val="24"/>
          <w:lang w:eastAsia="en-US"/>
        </w:rPr>
        <w:t>).</w:t>
      </w:r>
    </w:p>
    <w:p w14:paraId="20573056" w14:textId="56346598" w:rsidR="005539B0" w:rsidRPr="005539B0" w:rsidRDefault="00584813" w:rsidP="005539B0">
      <w:pPr>
        <w:widowControl/>
        <w:spacing w:before="120" w:after="24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/>
          <w:noProof/>
          <w:kern w:val="0"/>
          <w:sz w:val="24"/>
          <w:lang w:eastAsia="en-US"/>
        </w:rPr>
        <w:drawing>
          <wp:inline distT="0" distB="0" distL="0" distR="0" wp14:anchorId="5C293C18" wp14:editId="332A550E">
            <wp:extent cx="5269230" cy="2444750"/>
            <wp:effectExtent l="0" t="0" r="7620" b="0"/>
            <wp:docPr id="9841957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244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39B0" w:rsidRPr="005539B0">
        <w:rPr>
          <w:rFonts w:ascii="Times New Roman" w:eastAsia="宋体" w:hAnsi="Times New Roman" w:cs="Times New Roman"/>
          <w:kern w:val="0"/>
          <w:sz w:val="24"/>
          <w:lang w:eastAsia="en-US"/>
        </w:rPr>
        <w:fldChar w:fldCharType="begin"/>
      </w:r>
      <w:r w:rsidR="005539B0" w:rsidRPr="005539B0">
        <w:rPr>
          <w:rFonts w:ascii="Times New Roman" w:eastAsia="宋体" w:hAnsi="Times New Roman" w:cs="Times New Roman"/>
          <w:kern w:val="0"/>
          <w:sz w:val="24"/>
          <w:lang w:eastAsia="en-US"/>
        </w:rPr>
        <w:instrText xml:space="preserve"> ADDIN </w:instrText>
      </w:r>
      <w:r w:rsidR="005539B0" w:rsidRPr="005539B0">
        <w:rPr>
          <w:rFonts w:ascii="Times New Roman" w:eastAsia="宋体" w:hAnsi="Times New Roman" w:cs="Times New Roman"/>
          <w:kern w:val="0"/>
          <w:sz w:val="24"/>
          <w:lang w:eastAsia="en-US"/>
        </w:rPr>
        <w:fldChar w:fldCharType="end"/>
      </w:r>
    </w:p>
    <w:p w14:paraId="3CC22598" w14:textId="4299E35C" w:rsidR="005539B0" w:rsidRPr="009835BD" w:rsidRDefault="00AC304F" w:rsidP="009835BD">
      <w:pPr>
        <w:widowControl/>
        <w:spacing w:before="120" w:after="240"/>
        <w:rPr>
          <w:rFonts w:ascii="Times New Roman" w:eastAsia="宋体" w:hAnsi="Times New Roman" w:cs="Times New Roman"/>
          <w:kern w:val="0"/>
          <w:sz w:val="24"/>
        </w:rPr>
      </w:pPr>
      <w:r w:rsidRPr="005539B0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 xml:space="preserve">Supplementary Figure </w:t>
      </w:r>
      <w:r w:rsidR="00335624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7</w:t>
      </w:r>
      <w:r w:rsidRPr="005539B0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.</w:t>
      </w:r>
      <w:r w:rsidRPr="005539B0">
        <w:rPr>
          <w:rFonts w:ascii="Times New Roman" w:eastAsia="宋体" w:hAnsi="Times New Roman" w:cs="Times New Roman"/>
          <w:kern w:val="0"/>
          <w:sz w:val="24"/>
          <w:lang w:eastAsia="en-US"/>
        </w:rPr>
        <w:t xml:space="preserve"> </w:t>
      </w:r>
      <w:r w:rsidR="00F2096D" w:rsidRPr="00F2096D">
        <w:rPr>
          <w:rFonts w:ascii="Times New Roman" w:eastAsia="宋体" w:hAnsi="Times New Roman" w:cs="Times New Roman"/>
          <w:kern w:val="0"/>
          <w:sz w:val="24"/>
          <w:lang w:eastAsia="en-US"/>
        </w:rPr>
        <w:t>Mantel test showing correlations between microbial community distance (based on</w:t>
      </w:r>
      <w:r w:rsidR="00F2096D">
        <w:rPr>
          <w:rFonts w:ascii="Times New Roman" w:eastAsia="宋体" w:hAnsi="Times New Roman" w:cs="Times New Roman" w:hint="eastAsia"/>
          <w:kern w:val="0"/>
          <w:sz w:val="24"/>
        </w:rPr>
        <w:t xml:space="preserve"> </w:t>
      </w:r>
      <w:r w:rsidR="007449DA">
        <w:rPr>
          <w:rFonts w:ascii="Times New Roman" w:eastAsia="宋体" w:hAnsi="Times New Roman" w:cs="Times New Roman" w:hint="eastAsia"/>
          <w:kern w:val="0"/>
          <w:sz w:val="24"/>
        </w:rPr>
        <w:t>B</w:t>
      </w:r>
      <w:r w:rsidR="00F2096D">
        <w:rPr>
          <w:rFonts w:ascii="Times New Roman" w:eastAsia="宋体" w:hAnsi="Times New Roman" w:cs="Times New Roman" w:hint="eastAsia"/>
          <w:kern w:val="0"/>
          <w:sz w:val="24"/>
        </w:rPr>
        <w:t>ray</w:t>
      </w:r>
      <w:r w:rsidR="007449DA">
        <w:rPr>
          <w:rFonts w:ascii="Times New Roman" w:eastAsia="宋体" w:hAnsi="Times New Roman" w:cs="Times New Roman" w:hint="eastAsia"/>
          <w:kern w:val="0"/>
          <w:sz w:val="24"/>
        </w:rPr>
        <w:t>-C</w:t>
      </w:r>
      <w:r w:rsidR="00F2096D">
        <w:rPr>
          <w:rFonts w:ascii="Times New Roman" w:eastAsia="宋体" w:hAnsi="Times New Roman" w:cs="Times New Roman" w:hint="eastAsia"/>
          <w:kern w:val="0"/>
          <w:sz w:val="24"/>
        </w:rPr>
        <w:t>urtis</w:t>
      </w:r>
      <w:r w:rsidR="00F2096D" w:rsidRPr="00F2096D">
        <w:rPr>
          <w:rFonts w:ascii="Times New Roman" w:eastAsia="宋体" w:hAnsi="Times New Roman" w:cs="Times New Roman"/>
          <w:kern w:val="0"/>
          <w:sz w:val="24"/>
          <w:lang w:eastAsia="en-US"/>
        </w:rPr>
        <w:t>) and functional gene distance (based on C, N, S</w:t>
      </w:r>
      <w:r w:rsidR="00820CE4">
        <w:rPr>
          <w:rFonts w:ascii="Times New Roman" w:eastAsia="宋体" w:hAnsi="Times New Roman" w:cs="Times New Roman" w:hint="eastAsia"/>
          <w:kern w:val="0"/>
          <w:sz w:val="24"/>
        </w:rPr>
        <w:t xml:space="preserve"> and</w:t>
      </w:r>
      <w:r w:rsidR="00F2096D" w:rsidRPr="00F2096D">
        <w:rPr>
          <w:rFonts w:ascii="Times New Roman" w:eastAsia="宋体" w:hAnsi="Times New Roman" w:cs="Times New Roman"/>
          <w:kern w:val="0"/>
          <w:sz w:val="24"/>
          <w:lang w:eastAsia="en-US"/>
        </w:rPr>
        <w:t xml:space="preserve"> P pathway relative abundances) in colored snow. Edge width and color intensity represent the Mantel's r value (Spearman's ρ), and edge color indicates statistical significance. Only significant correlations are displayed.</w:t>
      </w:r>
    </w:p>
    <w:sectPr w:rsidR="005539B0" w:rsidRPr="009835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5811F" w14:textId="77777777" w:rsidR="00650389" w:rsidRDefault="00650389" w:rsidP="005539B0">
      <w:pPr>
        <w:rPr>
          <w:rFonts w:hint="eastAsia"/>
        </w:rPr>
      </w:pPr>
      <w:r>
        <w:separator/>
      </w:r>
    </w:p>
  </w:endnote>
  <w:endnote w:type="continuationSeparator" w:id="0">
    <w:p w14:paraId="01079104" w14:textId="77777777" w:rsidR="00650389" w:rsidRDefault="00650389" w:rsidP="005539B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8CB2A" w14:textId="77777777" w:rsidR="00650389" w:rsidRDefault="00650389" w:rsidP="005539B0">
      <w:pPr>
        <w:rPr>
          <w:rFonts w:hint="eastAsia"/>
        </w:rPr>
      </w:pPr>
      <w:r>
        <w:separator/>
      </w:r>
    </w:p>
  </w:footnote>
  <w:footnote w:type="continuationSeparator" w:id="0">
    <w:p w14:paraId="797E0AA0" w14:textId="77777777" w:rsidR="00650389" w:rsidRDefault="00650389" w:rsidP="005539B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847BB1"/>
    <w:multiLevelType w:val="multilevel"/>
    <w:tmpl w:val="BA2498D6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3"/>
  </w:num>
  <w:num w:numId="3" w16cid:durableId="615480040">
    <w:abstractNumId w:val="1"/>
  </w:num>
  <w:num w:numId="4" w16cid:durableId="1566183234">
    <w:abstractNumId w:val="5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59550598">
    <w:abstractNumId w:val="6"/>
  </w:num>
  <w:num w:numId="7" w16cid:durableId="515769853">
    <w:abstractNumId w:val="2"/>
  </w:num>
  <w:num w:numId="8" w16cid:durableId="21135537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D1B"/>
    <w:rsid w:val="00005A54"/>
    <w:rsid w:val="0004391E"/>
    <w:rsid w:val="0007593C"/>
    <w:rsid w:val="000C44E5"/>
    <w:rsid w:val="00131852"/>
    <w:rsid w:val="00154F5C"/>
    <w:rsid w:val="001A36D1"/>
    <w:rsid w:val="001A4614"/>
    <w:rsid w:val="001B50D6"/>
    <w:rsid w:val="001B6D95"/>
    <w:rsid w:val="001F135C"/>
    <w:rsid w:val="001F2E5D"/>
    <w:rsid w:val="0020380C"/>
    <w:rsid w:val="00225CAB"/>
    <w:rsid w:val="00290159"/>
    <w:rsid w:val="002A1CB7"/>
    <w:rsid w:val="003216FC"/>
    <w:rsid w:val="00335624"/>
    <w:rsid w:val="0035482B"/>
    <w:rsid w:val="003555CF"/>
    <w:rsid w:val="00375BD2"/>
    <w:rsid w:val="003910D0"/>
    <w:rsid w:val="003D2F0D"/>
    <w:rsid w:val="003D3446"/>
    <w:rsid w:val="00402CB1"/>
    <w:rsid w:val="00460F4D"/>
    <w:rsid w:val="004B2371"/>
    <w:rsid w:val="004E1E37"/>
    <w:rsid w:val="004E51E1"/>
    <w:rsid w:val="004F4A59"/>
    <w:rsid w:val="00520088"/>
    <w:rsid w:val="00524D1B"/>
    <w:rsid w:val="0053360E"/>
    <w:rsid w:val="005539B0"/>
    <w:rsid w:val="00584813"/>
    <w:rsid w:val="005B0D39"/>
    <w:rsid w:val="005F6994"/>
    <w:rsid w:val="00603DC1"/>
    <w:rsid w:val="00650389"/>
    <w:rsid w:val="00691408"/>
    <w:rsid w:val="00695BC5"/>
    <w:rsid w:val="006C79C0"/>
    <w:rsid w:val="00712A0B"/>
    <w:rsid w:val="00736F7B"/>
    <w:rsid w:val="007449DA"/>
    <w:rsid w:val="00772C65"/>
    <w:rsid w:val="00813484"/>
    <w:rsid w:val="00820CE4"/>
    <w:rsid w:val="008B5CE0"/>
    <w:rsid w:val="00913BDE"/>
    <w:rsid w:val="00914D95"/>
    <w:rsid w:val="00925E6B"/>
    <w:rsid w:val="00953DFF"/>
    <w:rsid w:val="009835BD"/>
    <w:rsid w:val="009A56D6"/>
    <w:rsid w:val="009D1ACC"/>
    <w:rsid w:val="009E5392"/>
    <w:rsid w:val="00A2744D"/>
    <w:rsid w:val="00A50BFD"/>
    <w:rsid w:val="00A57340"/>
    <w:rsid w:val="00A62DAC"/>
    <w:rsid w:val="00A91266"/>
    <w:rsid w:val="00AC304F"/>
    <w:rsid w:val="00B460C2"/>
    <w:rsid w:val="00B73FCA"/>
    <w:rsid w:val="00B74041"/>
    <w:rsid w:val="00C31D02"/>
    <w:rsid w:val="00C31D59"/>
    <w:rsid w:val="00C50494"/>
    <w:rsid w:val="00CF6C8C"/>
    <w:rsid w:val="00D44F60"/>
    <w:rsid w:val="00D5437F"/>
    <w:rsid w:val="00D55AF3"/>
    <w:rsid w:val="00DD1A1A"/>
    <w:rsid w:val="00DE7638"/>
    <w:rsid w:val="00DF11A9"/>
    <w:rsid w:val="00E556D6"/>
    <w:rsid w:val="00E73B07"/>
    <w:rsid w:val="00E861F7"/>
    <w:rsid w:val="00EF6615"/>
    <w:rsid w:val="00F2096D"/>
    <w:rsid w:val="00F35905"/>
    <w:rsid w:val="00F9775A"/>
    <w:rsid w:val="00FE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F4E274"/>
  <w15:chartTrackingRefBased/>
  <w15:docId w15:val="{0C362848-28D6-4242-A0F1-C871A878D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04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2"/>
    <w:qFormat/>
    <w:rsid w:val="00524D1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2"/>
    <w:unhideWhenUsed/>
    <w:qFormat/>
    <w:rsid w:val="00524D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2"/>
    <w:unhideWhenUsed/>
    <w:qFormat/>
    <w:rsid w:val="00524D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2"/>
    <w:unhideWhenUsed/>
    <w:qFormat/>
    <w:rsid w:val="00524D1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2"/>
    <w:unhideWhenUsed/>
    <w:qFormat/>
    <w:rsid w:val="00524D1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4D1B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4D1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4D1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4D1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2"/>
    <w:rsid w:val="00524D1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2"/>
    <w:rsid w:val="00524D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2"/>
    <w:rsid w:val="00524D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2"/>
    <w:rsid w:val="00524D1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2"/>
    <w:rsid w:val="00524D1B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24D1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24D1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24D1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24D1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qFormat/>
    <w:rsid w:val="00524D1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rsid w:val="00524D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99"/>
    <w:qFormat/>
    <w:rsid w:val="00524D1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99"/>
    <w:rsid w:val="00524D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24D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24D1B"/>
    <w:rPr>
      <w:i/>
      <w:iCs/>
      <w:color w:val="404040" w:themeColor="text1" w:themeTint="BF"/>
    </w:rPr>
  </w:style>
  <w:style w:type="paragraph" w:styleId="a9">
    <w:name w:val="List Paragraph"/>
    <w:basedOn w:val="a"/>
    <w:uiPriority w:val="3"/>
    <w:qFormat/>
    <w:rsid w:val="00524D1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24D1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24D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24D1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24D1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539B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539B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539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539B0"/>
    <w:rPr>
      <w:sz w:val="18"/>
      <w:szCs w:val="18"/>
    </w:rPr>
  </w:style>
  <w:style w:type="numbering" w:customStyle="1" w:styleId="11">
    <w:name w:val="无列表1"/>
    <w:next w:val="a2"/>
    <w:uiPriority w:val="99"/>
    <w:semiHidden/>
    <w:unhideWhenUsed/>
    <w:rsid w:val="005539B0"/>
  </w:style>
  <w:style w:type="paragraph" w:customStyle="1" w:styleId="AuthorList">
    <w:name w:val="Author List"/>
    <w:aliases w:val="Keywords,Abstract"/>
    <w:basedOn w:val="a5"/>
    <w:next w:val="a"/>
    <w:uiPriority w:val="1"/>
    <w:qFormat/>
    <w:rsid w:val="005539B0"/>
    <w:pPr>
      <w:widowControl/>
      <w:numPr>
        <w:ilvl w:val="0"/>
      </w:numPr>
      <w:spacing w:before="240" w:after="240"/>
      <w:jc w:val="left"/>
    </w:pPr>
    <w:rPr>
      <w:rFonts w:ascii="Times New Roman" w:eastAsia="宋体" w:hAnsi="Times New Roman" w:cs="Times New Roman"/>
      <w:b/>
      <w:color w:val="auto"/>
      <w:spacing w:val="0"/>
      <w:kern w:val="0"/>
      <w:sz w:val="24"/>
      <w:szCs w:val="24"/>
      <w:lang w:eastAsia="en-US"/>
    </w:rPr>
  </w:style>
  <w:style w:type="paragraph" w:styleId="af2">
    <w:name w:val="Balloon Text"/>
    <w:basedOn w:val="a"/>
    <w:link w:val="af3"/>
    <w:uiPriority w:val="99"/>
    <w:semiHidden/>
    <w:unhideWhenUsed/>
    <w:rsid w:val="005539B0"/>
    <w:pPr>
      <w:widowControl/>
      <w:spacing w:before="120"/>
      <w:jc w:val="left"/>
    </w:pPr>
    <w:rPr>
      <w:rFonts w:ascii="Tahoma" w:hAnsi="Tahoma" w:cs="Tahoma"/>
      <w:kern w:val="0"/>
      <w:sz w:val="16"/>
      <w:szCs w:val="16"/>
      <w:lang w:eastAsia="en-US"/>
    </w:rPr>
  </w:style>
  <w:style w:type="character" w:customStyle="1" w:styleId="af3">
    <w:name w:val="批注框文本 字符"/>
    <w:basedOn w:val="a0"/>
    <w:link w:val="af2"/>
    <w:uiPriority w:val="99"/>
    <w:semiHidden/>
    <w:rsid w:val="005539B0"/>
    <w:rPr>
      <w:rFonts w:ascii="Tahoma" w:hAnsi="Tahoma" w:cs="Tahoma"/>
      <w:kern w:val="0"/>
      <w:sz w:val="16"/>
      <w:szCs w:val="16"/>
      <w:lang w:eastAsia="en-US"/>
    </w:rPr>
  </w:style>
  <w:style w:type="character" w:styleId="af4">
    <w:name w:val="Book Title"/>
    <w:basedOn w:val="a0"/>
    <w:uiPriority w:val="33"/>
    <w:qFormat/>
    <w:rsid w:val="005539B0"/>
    <w:rPr>
      <w:rFonts w:ascii="Times New Roman" w:hAnsi="Times New Roman"/>
      <w:b/>
      <w:bCs/>
      <w:i/>
      <w:iCs/>
      <w:spacing w:val="5"/>
    </w:rPr>
  </w:style>
  <w:style w:type="paragraph" w:styleId="af5">
    <w:name w:val="caption"/>
    <w:basedOn w:val="a"/>
    <w:next w:val="af6"/>
    <w:uiPriority w:val="35"/>
    <w:unhideWhenUsed/>
    <w:qFormat/>
    <w:rsid w:val="005539B0"/>
    <w:pPr>
      <w:keepNext/>
      <w:widowControl/>
      <w:spacing w:before="120" w:after="240"/>
      <w:jc w:val="left"/>
    </w:pPr>
    <w:rPr>
      <w:rFonts w:ascii="Times New Roman" w:hAnsi="Times New Roman" w:cs="Times New Roman"/>
      <w:b/>
      <w:bCs/>
      <w:kern w:val="0"/>
      <w:sz w:val="24"/>
      <w:szCs w:val="24"/>
      <w:lang w:eastAsia="en-US"/>
    </w:rPr>
  </w:style>
  <w:style w:type="paragraph" w:styleId="af6">
    <w:name w:val="No Spacing"/>
    <w:uiPriority w:val="99"/>
    <w:unhideWhenUsed/>
    <w:qFormat/>
    <w:rsid w:val="005539B0"/>
    <w:rPr>
      <w:rFonts w:ascii="Times New Roman" w:hAnsi="Times New Roman"/>
      <w:kern w:val="0"/>
      <w:sz w:val="24"/>
      <w:lang w:eastAsia="en-US"/>
    </w:rPr>
  </w:style>
  <w:style w:type="character" w:styleId="af7">
    <w:name w:val="annotation reference"/>
    <w:basedOn w:val="a0"/>
    <w:uiPriority w:val="99"/>
    <w:semiHidden/>
    <w:unhideWhenUsed/>
    <w:rsid w:val="005539B0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5539B0"/>
    <w:pPr>
      <w:widowControl/>
      <w:spacing w:before="120" w:after="240"/>
      <w:jc w:val="left"/>
    </w:pPr>
    <w:rPr>
      <w:rFonts w:ascii="Times New Roman" w:hAnsi="Times New Roman"/>
      <w:kern w:val="0"/>
      <w:sz w:val="20"/>
      <w:szCs w:val="20"/>
      <w:lang w:eastAsia="en-US"/>
    </w:rPr>
  </w:style>
  <w:style w:type="character" w:customStyle="1" w:styleId="af9">
    <w:name w:val="批注文字 字符"/>
    <w:basedOn w:val="a0"/>
    <w:link w:val="af8"/>
    <w:uiPriority w:val="99"/>
    <w:semiHidden/>
    <w:rsid w:val="005539B0"/>
    <w:rPr>
      <w:rFonts w:ascii="Times New Roman" w:hAnsi="Times New Roman"/>
      <w:kern w:val="0"/>
      <w:sz w:val="20"/>
      <w:szCs w:val="20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5539B0"/>
    <w:rPr>
      <w:b/>
      <w:bCs/>
    </w:rPr>
  </w:style>
  <w:style w:type="character" w:customStyle="1" w:styleId="afb">
    <w:name w:val="批注主题 字符"/>
    <w:basedOn w:val="af9"/>
    <w:link w:val="afa"/>
    <w:uiPriority w:val="99"/>
    <w:semiHidden/>
    <w:rsid w:val="005539B0"/>
    <w:rPr>
      <w:rFonts w:ascii="Times New Roman" w:hAnsi="Times New Roman"/>
      <w:b/>
      <w:bCs/>
      <w:kern w:val="0"/>
      <w:sz w:val="20"/>
      <w:szCs w:val="20"/>
      <w:lang w:eastAsia="en-US"/>
    </w:rPr>
  </w:style>
  <w:style w:type="character" w:styleId="afc">
    <w:name w:val="Emphasis"/>
    <w:basedOn w:val="a0"/>
    <w:uiPriority w:val="20"/>
    <w:qFormat/>
    <w:rsid w:val="005539B0"/>
    <w:rPr>
      <w:rFonts w:ascii="Times New Roman" w:hAnsi="Times New Roman"/>
      <w:i/>
      <w:iCs/>
    </w:rPr>
  </w:style>
  <w:style w:type="character" w:styleId="afd">
    <w:name w:val="endnote reference"/>
    <w:basedOn w:val="a0"/>
    <w:uiPriority w:val="99"/>
    <w:semiHidden/>
    <w:unhideWhenUsed/>
    <w:rsid w:val="005539B0"/>
    <w:rPr>
      <w:vertAlign w:val="superscript"/>
    </w:rPr>
  </w:style>
  <w:style w:type="paragraph" w:styleId="afe">
    <w:name w:val="endnote text"/>
    <w:basedOn w:val="a"/>
    <w:link w:val="aff"/>
    <w:uiPriority w:val="99"/>
    <w:semiHidden/>
    <w:unhideWhenUsed/>
    <w:rsid w:val="005539B0"/>
    <w:pPr>
      <w:widowControl/>
      <w:spacing w:before="120"/>
      <w:jc w:val="left"/>
    </w:pPr>
    <w:rPr>
      <w:rFonts w:ascii="Times New Roman" w:hAnsi="Times New Roman"/>
      <w:kern w:val="0"/>
      <w:sz w:val="20"/>
      <w:szCs w:val="20"/>
      <w:lang w:eastAsia="en-US"/>
    </w:rPr>
  </w:style>
  <w:style w:type="character" w:customStyle="1" w:styleId="aff">
    <w:name w:val="尾注文本 字符"/>
    <w:basedOn w:val="a0"/>
    <w:link w:val="afe"/>
    <w:uiPriority w:val="99"/>
    <w:semiHidden/>
    <w:rsid w:val="005539B0"/>
    <w:rPr>
      <w:rFonts w:ascii="Times New Roman" w:hAnsi="Times New Roman"/>
      <w:kern w:val="0"/>
      <w:sz w:val="20"/>
      <w:szCs w:val="20"/>
      <w:lang w:eastAsia="en-US"/>
    </w:rPr>
  </w:style>
  <w:style w:type="character" w:customStyle="1" w:styleId="12">
    <w:name w:val="访问过的超链接1"/>
    <w:basedOn w:val="a0"/>
    <w:uiPriority w:val="99"/>
    <w:semiHidden/>
    <w:unhideWhenUsed/>
    <w:rsid w:val="005539B0"/>
    <w:rPr>
      <w:color w:val="800080"/>
      <w:u w:val="single"/>
    </w:rPr>
  </w:style>
  <w:style w:type="character" w:styleId="aff0">
    <w:name w:val="footnote reference"/>
    <w:basedOn w:val="a0"/>
    <w:uiPriority w:val="99"/>
    <w:semiHidden/>
    <w:unhideWhenUsed/>
    <w:rsid w:val="005539B0"/>
    <w:rPr>
      <w:vertAlign w:val="superscript"/>
    </w:rPr>
  </w:style>
  <w:style w:type="paragraph" w:styleId="aff1">
    <w:name w:val="footnote text"/>
    <w:basedOn w:val="a"/>
    <w:link w:val="aff2"/>
    <w:uiPriority w:val="99"/>
    <w:semiHidden/>
    <w:unhideWhenUsed/>
    <w:rsid w:val="005539B0"/>
    <w:pPr>
      <w:widowControl/>
      <w:spacing w:before="120"/>
      <w:jc w:val="left"/>
    </w:pPr>
    <w:rPr>
      <w:rFonts w:ascii="Times New Roman" w:hAnsi="Times New Roman"/>
      <w:kern w:val="0"/>
      <w:sz w:val="20"/>
      <w:szCs w:val="20"/>
      <w:lang w:eastAsia="en-US"/>
    </w:rPr>
  </w:style>
  <w:style w:type="character" w:customStyle="1" w:styleId="aff2">
    <w:name w:val="脚注文本 字符"/>
    <w:basedOn w:val="a0"/>
    <w:link w:val="aff1"/>
    <w:uiPriority w:val="99"/>
    <w:semiHidden/>
    <w:rsid w:val="005539B0"/>
    <w:rPr>
      <w:rFonts w:ascii="Times New Roman" w:hAnsi="Times New Roman"/>
      <w:kern w:val="0"/>
      <w:sz w:val="20"/>
      <w:szCs w:val="20"/>
      <w:lang w:eastAsia="en-US"/>
    </w:rPr>
  </w:style>
  <w:style w:type="numbering" w:customStyle="1" w:styleId="Headings">
    <w:name w:val="Headings"/>
    <w:uiPriority w:val="99"/>
    <w:rsid w:val="005539B0"/>
    <w:pPr>
      <w:numPr>
        <w:numId w:val="7"/>
      </w:numPr>
    </w:pPr>
  </w:style>
  <w:style w:type="character" w:styleId="aff3">
    <w:name w:val="Hyperlink"/>
    <w:basedOn w:val="a0"/>
    <w:uiPriority w:val="99"/>
    <w:unhideWhenUsed/>
    <w:rsid w:val="005539B0"/>
    <w:rPr>
      <w:color w:val="0000FF"/>
      <w:u w:val="single"/>
    </w:rPr>
  </w:style>
  <w:style w:type="character" w:styleId="aff4">
    <w:name w:val="line number"/>
    <w:basedOn w:val="a0"/>
    <w:uiPriority w:val="99"/>
    <w:semiHidden/>
    <w:unhideWhenUsed/>
    <w:rsid w:val="005539B0"/>
  </w:style>
  <w:style w:type="paragraph" w:styleId="aff5">
    <w:name w:val="Normal (Web)"/>
    <w:basedOn w:val="a"/>
    <w:uiPriority w:val="99"/>
    <w:unhideWhenUsed/>
    <w:rsid w:val="005539B0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character" w:styleId="aff6">
    <w:name w:val="Strong"/>
    <w:basedOn w:val="a0"/>
    <w:uiPriority w:val="22"/>
    <w:qFormat/>
    <w:rsid w:val="005539B0"/>
    <w:rPr>
      <w:rFonts w:ascii="Times New Roman" w:hAnsi="Times New Roman"/>
      <w:b/>
      <w:bCs/>
    </w:rPr>
  </w:style>
  <w:style w:type="character" w:customStyle="1" w:styleId="13">
    <w:name w:val="不明显强调1"/>
    <w:basedOn w:val="a0"/>
    <w:uiPriority w:val="19"/>
    <w:qFormat/>
    <w:rsid w:val="005539B0"/>
    <w:rPr>
      <w:rFonts w:ascii="Times New Roman" w:hAnsi="Times New Roman"/>
      <w:i/>
      <w:iCs/>
      <w:color w:val="404040"/>
    </w:rPr>
  </w:style>
  <w:style w:type="table" w:customStyle="1" w:styleId="14">
    <w:name w:val="网格型1"/>
    <w:basedOn w:val="a1"/>
    <w:next w:val="aff7"/>
    <w:uiPriority w:val="59"/>
    <w:rsid w:val="005539B0"/>
    <w:rPr>
      <w:rFonts w:ascii="Cambria" w:hAnsi="Cambria"/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pplementaryMaterial">
    <w:name w:val="Supplementary Material"/>
    <w:basedOn w:val="a3"/>
    <w:next w:val="a3"/>
    <w:qFormat/>
    <w:rsid w:val="005539B0"/>
    <w:pPr>
      <w:widowControl/>
      <w:suppressLineNumbers/>
      <w:spacing w:before="240" w:after="120"/>
      <w:contextualSpacing w:val="0"/>
    </w:pPr>
    <w:rPr>
      <w:rFonts w:ascii="Times New Roman" w:eastAsia="宋体" w:hAnsi="Times New Roman" w:cs="Times New Roman"/>
      <w:b/>
      <w:i/>
      <w:spacing w:val="0"/>
      <w:kern w:val="0"/>
      <w:sz w:val="32"/>
      <w:szCs w:val="32"/>
      <w:lang w:eastAsia="en-US"/>
    </w:rPr>
  </w:style>
  <w:style w:type="paragraph" w:styleId="aff8">
    <w:name w:val="Revision"/>
    <w:hidden/>
    <w:uiPriority w:val="99"/>
    <w:semiHidden/>
    <w:rsid w:val="005539B0"/>
    <w:rPr>
      <w:rFonts w:ascii="Times New Roman" w:hAnsi="Times New Roman"/>
      <w:kern w:val="0"/>
      <w:sz w:val="24"/>
      <w:lang w:eastAsia="en-US"/>
    </w:rPr>
  </w:style>
  <w:style w:type="character" w:styleId="aff9">
    <w:name w:val="FollowedHyperlink"/>
    <w:basedOn w:val="a0"/>
    <w:uiPriority w:val="99"/>
    <w:semiHidden/>
    <w:unhideWhenUsed/>
    <w:rsid w:val="005539B0"/>
    <w:rPr>
      <w:color w:val="954F72" w:themeColor="followedHyperlink"/>
      <w:u w:val="single"/>
    </w:rPr>
  </w:style>
  <w:style w:type="character" w:styleId="affa">
    <w:name w:val="Subtle Emphasis"/>
    <w:basedOn w:val="a0"/>
    <w:uiPriority w:val="19"/>
    <w:qFormat/>
    <w:rsid w:val="005539B0"/>
    <w:rPr>
      <w:i/>
      <w:iCs/>
      <w:color w:val="404040" w:themeColor="text1" w:themeTint="BF"/>
    </w:rPr>
  </w:style>
  <w:style w:type="table" w:styleId="aff7">
    <w:name w:val="Table Grid"/>
    <w:basedOn w:val="a1"/>
    <w:uiPriority w:val="39"/>
    <w:rsid w:val="005539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3" Type="http://schemas.openxmlformats.org/officeDocument/2006/relationships/settings" Target="settings.xml"/><Relationship Id="rId7" Type="http://schemas.openxmlformats.org/officeDocument/2006/relationships/hyperlink" Target="mailto:luowei@pric.org.cn" TargetMode="External"/><Relationship Id="rId12" Type="http://schemas.openxmlformats.org/officeDocument/2006/relationships/image" Target="media/image5.tif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tif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tiff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992</TotalTime>
  <Pages>14</Pages>
  <Words>1712</Words>
  <Characters>11626</Characters>
  <Application>Microsoft Office Word</Application>
  <DocSecurity>0</DocSecurity>
  <Lines>1162</Lines>
  <Paragraphs>740</Paragraphs>
  <ScaleCrop>false</ScaleCrop>
  <Company/>
  <LinksUpToDate>false</LinksUpToDate>
  <CharactersWithSpaces>12598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xiaohan Ai</dc:creator>
  <cp:keywords/>
  <dc:description/>
  <cp:lastModifiedBy>xiaohan Ai</cp:lastModifiedBy>
  <cp:revision>42</cp:revision>
  <dcterms:created xsi:type="dcterms:W3CDTF">2026-03-04T01:42:00Z</dcterms:created>
  <dcterms:modified xsi:type="dcterms:W3CDTF">2026-06-16T12:17:00Z</dcterms:modified>
</cp:coreProperties>
</file>