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D368F" w14:textId="351B8A4A" w:rsidR="00C249DC" w:rsidRPr="00892DB3" w:rsidRDefault="00C249DC" w:rsidP="00C249DC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en-TZ"/>
        </w:rPr>
      </w:pPr>
    </w:p>
    <w:p w14:paraId="4340B201" w14:textId="77777777" w:rsidR="00892DB3" w:rsidRPr="00892DB3" w:rsidRDefault="00892DB3" w:rsidP="00892DB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en-TZ" w:eastAsia="en-TZ"/>
        </w:rPr>
      </w:pPr>
      <w:r w:rsidRPr="00892DB3">
        <w:rPr>
          <w:rFonts w:ascii="Times New Roman" w:eastAsia="Times New Roman" w:hAnsi="Times New Roman" w:cs="Times New Roman"/>
          <w:b/>
          <w:bCs/>
          <w:lang w:val="en-TZ" w:eastAsia="en-TZ"/>
        </w:rPr>
        <w:t>Supplementary Table S1. Operational Definitions of Study Variables</w:t>
      </w:r>
    </w:p>
    <w:p w14:paraId="1FE2A40F" w14:textId="77777777" w:rsidR="00892DB3" w:rsidRDefault="00892DB3" w:rsidP="00892DB3">
      <w:pPr>
        <w:spacing w:after="0" w:line="240" w:lineRule="auto"/>
        <w:rPr>
          <w:rFonts w:ascii="Times New Roman" w:eastAsia="Times New Roman" w:hAnsi="Times New Roman" w:cs="Times New Roman"/>
          <w:lang w:val="en-TZ" w:eastAsia="en-TZ"/>
        </w:rPr>
      </w:pPr>
    </w:p>
    <w:p w14:paraId="60ECD41F" w14:textId="77777777" w:rsidR="00892DB3" w:rsidRDefault="00892DB3" w:rsidP="00892DB3">
      <w:pPr>
        <w:spacing w:after="0" w:line="240" w:lineRule="auto"/>
        <w:rPr>
          <w:rFonts w:ascii="Times New Roman" w:eastAsia="Times New Roman" w:hAnsi="Times New Roman" w:cs="Times New Roman"/>
          <w:lang w:val="en-TZ" w:eastAsia="en-TZ"/>
        </w:rPr>
      </w:pP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2549"/>
        <w:gridCol w:w="3967"/>
        <w:gridCol w:w="2126"/>
      </w:tblGrid>
      <w:tr w:rsidR="00892DB3" w14:paraId="7E62CB50" w14:textId="77777777" w:rsidTr="00892DB3">
        <w:trPr>
          <w:trHeight w:val="141"/>
        </w:trPr>
        <w:tc>
          <w:tcPr>
            <w:tcW w:w="2549" w:type="dxa"/>
            <w:vAlign w:val="center"/>
          </w:tcPr>
          <w:p w14:paraId="757883C1" w14:textId="65D6E6FD" w:rsid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b/>
                <w:bCs/>
                <w:lang w:val="en-TZ" w:eastAsia="en-TZ"/>
              </w:rPr>
              <w:t>Variable</w:t>
            </w:r>
          </w:p>
        </w:tc>
        <w:tc>
          <w:tcPr>
            <w:tcW w:w="3967" w:type="dxa"/>
            <w:vAlign w:val="center"/>
          </w:tcPr>
          <w:p w14:paraId="2B638903" w14:textId="00685D71" w:rsid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b/>
                <w:bCs/>
                <w:lang w:val="en-TZ" w:eastAsia="en-TZ"/>
              </w:rPr>
              <w:t>Definition</w:t>
            </w:r>
          </w:p>
        </w:tc>
        <w:tc>
          <w:tcPr>
            <w:tcW w:w="2126" w:type="dxa"/>
            <w:vAlign w:val="center"/>
          </w:tcPr>
          <w:p w14:paraId="248C0259" w14:textId="3ED5703F" w:rsid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b/>
                <w:bCs/>
                <w:lang w:val="en-TZ" w:eastAsia="en-TZ"/>
              </w:rPr>
              <w:t>Source/Reference</w:t>
            </w:r>
          </w:p>
        </w:tc>
      </w:tr>
      <w:tr w:rsidR="00892DB3" w14:paraId="53A59681" w14:textId="77777777" w:rsidTr="00892DB3">
        <w:trPr>
          <w:trHeight w:val="141"/>
        </w:trPr>
        <w:tc>
          <w:tcPr>
            <w:tcW w:w="2549" w:type="dxa"/>
            <w:vAlign w:val="center"/>
          </w:tcPr>
          <w:p w14:paraId="5E674D7B" w14:textId="1D400392" w:rsid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Drug-resistant tuberculosis (DR-TB)</w:t>
            </w:r>
          </w:p>
        </w:tc>
        <w:tc>
          <w:tcPr>
            <w:tcW w:w="3967" w:type="dxa"/>
            <w:vAlign w:val="center"/>
          </w:tcPr>
          <w:p w14:paraId="3C145B13" w14:textId="3BD5C25E" w:rsid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Rifampicin-resistant tuberculosis identified using GeneXpert MTB/RIF results documented in patient medical records. Rifampicin resistance was used as the operational indicator of drug-resistant tuberculosis in this study.</w:t>
            </w:r>
          </w:p>
        </w:tc>
        <w:tc>
          <w:tcPr>
            <w:tcW w:w="2126" w:type="dxa"/>
            <w:vAlign w:val="center"/>
          </w:tcPr>
          <w:p w14:paraId="73F6B740" w14:textId="128E712F" w:rsid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WHO guidelines (adapted)</w:t>
            </w:r>
          </w:p>
        </w:tc>
      </w:tr>
      <w:tr w:rsidR="00892DB3" w14:paraId="4F6A3D9B" w14:textId="77777777" w:rsidTr="00892DB3">
        <w:trPr>
          <w:trHeight w:val="141"/>
        </w:trPr>
        <w:tc>
          <w:tcPr>
            <w:tcW w:w="2549" w:type="dxa"/>
            <w:vAlign w:val="center"/>
          </w:tcPr>
          <w:p w14:paraId="03DC0884" w14:textId="7D98D42A" w:rsid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Rifampicin-resistant tuberculosis (RR-TB)</w:t>
            </w:r>
          </w:p>
        </w:tc>
        <w:tc>
          <w:tcPr>
            <w:tcW w:w="3967" w:type="dxa"/>
            <w:vAlign w:val="center"/>
          </w:tcPr>
          <w:p w14:paraId="2B3F57AB" w14:textId="6B104305" w:rsid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Resistance to rifampicin detected by GeneXpert MTB/RIF.</w:t>
            </w:r>
          </w:p>
        </w:tc>
        <w:tc>
          <w:tcPr>
            <w:tcW w:w="2126" w:type="dxa"/>
            <w:vAlign w:val="center"/>
          </w:tcPr>
          <w:p w14:paraId="3812F8F0" w14:textId="69E80914" w:rsid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WHO definition</w:t>
            </w:r>
          </w:p>
        </w:tc>
      </w:tr>
      <w:tr w:rsidR="00892DB3" w14:paraId="12E681E0" w14:textId="77777777" w:rsidTr="00892DB3">
        <w:trPr>
          <w:trHeight w:val="1242"/>
        </w:trPr>
        <w:tc>
          <w:tcPr>
            <w:tcW w:w="2549" w:type="dxa"/>
            <w:vAlign w:val="center"/>
          </w:tcPr>
          <w:p w14:paraId="5BD8725E" w14:textId="30111710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Multidrug-resistant tuberculosis (MDR-TB)</w:t>
            </w:r>
          </w:p>
        </w:tc>
        <w:tc>
          <w:tcPr>
            <w:tcW w:w="3967" w:type="dxa"/>
            <w:vAlign w:val="center"/>
          </w:tcPr>
          <w:p w14:paraId="19A854AC" w14:textId="1AAE8C7E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A documented diagnosis of MDR-TB recorded in patient medical records in accordance with national tuberculosis programme definitions.</w:t>
            </w:r>
          </w:p>
        </w:tc>
        <w:tc>
          <w:tcPr>
            <w:tcW w:w="2126" w:type="dxa"/>
            <w:vAlign w:val="center"/>
          </w:tcPr>
          <w:p w14:paraId="69C4F9C3" w14:textId="355082C9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Tanzanian NTLP guidelines</w:t>
            </w:r>
          </w:p>
        </w:tc>
      </w:tr>
      <w:tr w:rsidR="00892DB3" w14:paraId="530A6959" w14:textId="77777777" w:rsidTr="00892DB3">
        <w:trPr>
          <w:trHeight w:val="993"/>
        </w:trPr>
        <w:tc>
          <w:tcPr>
            <w:tcW w:w="2549" w:type="dxa"/>
            <w:vAlign w:val="center"/>
          </w:tcPr>
          <w:p w14:paraId="0F711F09" w14:textId="51786B0D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New TB case</w:t>
            </w:r>
          </w:p>
        </w:tc>
        <w:tc>
          <w:tcPr>
            <w:tcW w:w="3967" w:type="dxa"/>
            <w:vAlign w:val="center"/>
          </w:tcPr>
          <w:p w14:paraId="01C04D47" w14:textId="13AFA4E5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Patient who has never been treated for TB or has taken anti-TB drugs for less than one month.</w:t>
            </w:r>
          </w:p>
        </w:tc>
        <w:tc>
          <w:tcPr>
            <w:tcW w:w="2126" w:type="dxa"/>
            <w:vAlign w:val="center"/>
          </w:tcPr>
          <w:p w14:paraId="49614853" w14:textId="5455B07E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Tanzanian NTLP Guidelines (2020)</w:t>
            </w:r>
          </w:p>
        </w:tc>
      </w:tr>
      <w:tr w:rsidR="00892DB3" w14:paraId="099E4779" w14:textId="77777777" w:rsidTr="00892DB3">
        <w:trPr>
          <w:trHeight w:val="1005"/>
        </w:trPr>
        <w:tc>
          <w:tcPr>
            <w:tcW w:w="2549" w:type="dxa"/>
            <w:vAlign w:val="center"/>
          </w:tcPr>
          <w:p w14:paraId="2EF86D8E" w14:textId="18289233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Previously treated TB case</w:t>
            </w:r>
          </w:p>
        </w:tc>
        <w:tc>
          <w:tcPr>
            <w:tcW w:w="3967" w:type="dxa"/>
            <w:vAlign w:val="center"/>
          </w:tcPr>
          <w:p w14:paraId="0B8F9DF5" w14:textId="677D6C91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Patient who has received anti-TB drugs for one month or more in the past and is again diagnosed with tuberculosis.</w:t>
            </w:r>
          </w:p>
        </w:tc>
        <w:tc>
          <w:tcPr>
            <w:tcW w:w="2126" w:type="dxa"/>
            <w:vAlign w:val="center"/>
          </w:tcPr>
          <w:p w14:paraId="1FAB6A6A" w14:textId="51BADFCD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Tanzanian NTLP Guidelines (2020)</w:t>
            </w:r>
          </w:p>
        </w:tc>
      </w:tr>
      <w:tr w:rsidR="00892DB3" w14:paraId="1BCE0E11" w14:textId="77777777" w:rsidTr="00892DB3">
        <w:trPr>
          <w:trHeight w:val="1242"/>
        </w:trPr>
        <w:tc>
          <w:tcPr>
            <w:tcW w:w="2549" w:type="dxa"/>
            <w:vAlign w:val="center"/>
          </w:tcPr>
          <w:p w14:paraId="6B1F9049" w14:textId="4AFE5F51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Good treatment adherence</w:t>
            </w:r>
          </w:p>
        </w:tc>
        <w:tc>
          <w:tcPr>
            <w:tcW w:w="3967" w:type="dxa"/>
            <w:vAlign w:val="center"/>
          </w:tcPr>
          <w:p w14:paraId="34EF39FB" w14:textId="1B9B88A9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Completion of ≥80% of prescribed anti-TB doses without prolonged interruption, as documented in medical records.</w:t>
            </w:r>
          </w:p>
        </w:tc>
        <w:tc>
          <w:tcPr>
            <w:tcW w:w="2126" w:type="dxa"/>
            <w:vAlign w:val="center"/>
          </w:tcPr>
          <w:p w14:paraId="58901698" w14:textId="38D673E4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Tanzanian NTLP Guidelines (2020)</w:t>
            </w:r>
          </w:p>
        </w:tc>
      </w:tr>
      <w:tr w:rsidR="00892DB3" w14:paraId="424F87F6" w14:textId="77777777" w:rsidTr="00892DB3">
        <w:trPr>
          <w:trHeight w:val="1242"/>
        </w:trPr>
        <w:tc>
          <w:tcPr>
            <w:tcW w:w="2549" w:type="dxa"/>
            <w:vAlign w:val="center"/>
          </w:tcPr>
          <w:p w14:paraId="7B58588B" w14:textId="001FB59F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Poor treatment adherence</w:t>
            </w:r>
          </w:p>
        </w:tc>
        <w:tc>
          <w:tcPr>
            <w:tcW w:w="3967" w:type="dxa"/>
            <w:vAlign w:val="center"/>
          </w:tcPr>
          <w:p w14:paraId="0749CB34" w14:textId="5B8752A7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Completion of &lt;80% of prescribed anti-TB doses or documentation of missed doses leading to treatment modification.</w:t>
            </w:r>
          </w:p>
        </w:tc>
        <w:tc>
          <w:tcPr>
            <w:tcW w:w="2126" w:type="dxa"/>
            <w:vAlign w:val="center"/>
          </w:tcPr>
          <w:p w14:paraId="3505435D" w14:textId="717AABDB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Adapted from NTLP Guidelines</w:t>
            </w:r>
          </w:p>
        </w:tc>
      </w:tr>
      <w:tr w:rsidR="00892DB3" w14:paraId="0834EF23" w14:textId="77777777" w:rsidTr="00892DB3">
        <w:trPr>
          <w:trHeight w:val="993"/>
        </w:trPr>
        <w:tc>
          <w:tcPr>
            <w:tcW w:w="2549" w:type="dxa"/>
            <w:vAlign w:val="center"/>
          </w:tcPr>
          <w:p w14:paraId="6BB98AEC" w14:textId="71C6B41B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Treatment interruption</w:t>
            </w:r>
          </w:p>
        </w:tc>
        <w:tc>
          <w:tcPr>
            <w:tcW w:w="3967" w:type="dxa"/>
            <w:vAlign w:val="center"/>
          </w:tcPr>
          <w:p w14:paraId="481377C5" w14:textId="6EF857F5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Any documented interruption of anti-TB treatment lasting ≥2 consecutive weeks during treatment.</w:t>
            </w:r>
          </w:p>
        </w:tc>
        <w:tc>
          <w:tcPr>
            <w:tcW w:w="2126" w:type="dxa"/>
            <w:vAlign w:val="center"/>
          </w:tcPr>
          <w:p w14:paraId="2DE69A1B" w14:textId="48533E6D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WHO definition</w:t>
            </w:r>
          </w:p>
        </w:tc>
      </w:tr>
      <w:tr w:rsidR="00892DB3" w14:paraId="1386C04C" w14:textId="77777777" w:rsidTr="00892DB3">
        <w:trPr>
          <w:trHeight w:val="993"/>
        </w:trPr>
        <w:tc>
          <w:tcPr>
            <w:tcW w:w="2549" w:type="dxa"/>
            <w:vAlign w:val="center"/>
          </w:tcPr>
          <w:p w14:paraId="298EB336" w14:textId="338BED7D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Urban residence</w:t>
            </w:r>
          </w:p>
        </w:tc>
        <w:tc>
          <w:tcPr>
            <w:tcW w:w="3967" w:type="dxa"/>
            <w:vAlign w:val="center"/>
          </w:tcPr>
          <w:p w14:paraId="627DE20D" w14:textId="1A22B200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Patient's recorded home address within Dar es Salaam city or another municipality classified as urban.</w:t>
            </w:r>
          </w:p>
        </w:tc>
        <w:tc>
          <w:tcPr>
            <w:tcW w:w="2126" w:type="dxa"/>
            <w:vAlign w:val="center"/>
          </w:tcPr>
          <w:p w14:paraId="1255F8D9" w14:textId="40135875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Tanzanian administrative classification</w:t>
            </w:r>
          </w:p>
        </w:tc>
      </w:tr>
      <w:tr w:rsidR="00892DB3" w14:paraId="66C752B2" w14:textId="77777777" w:rsidTr="00892DB3">
        <w:trPr>
          <w:trHeight w:val="1005"/>
        </w:trPr>
        <w:tc>
          <w:tcPr>
            <w:tcW w:w="2549" w:type="dxa"/>
            <w:vAlign w:val="center"/>
          </w:tcPr>
          <w:p w14:paraId="37453CB7" w14:textId="07BC6483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Rural residence</w:t>
            </w:r>
          </w:p>
        </w:tc>
        <w:tc>
          <w:tcPr>
            <w:tcW w:w="3967" w:type="dxa"/>
            <w:vAlign w:val="center"/>
          </w:tcPr>
          <w:p w14:paraId="7637196F" w14:textId="6168B401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Patient's recorded home address outside municipal boundaries, including villages and district-level towns.</w:t>
            </w:r>
          </w:p>
        </w:tc>
        <w:tc>
          <w:tcPr>
            <w:tcW w:w="2126" w:type="dxa"/>
            <w:vAlign w:val="center"/>
          </w:tcPr>
          <w:p w14:paraId="3AD7B92D" w14:textId="08CE6FF8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Tanzanian administrative classification</w:t>
            </w:r>
          </w:p>
        </w:tc>
      </w:tr>
      <w:tr w:rsidR="00892DB3" w14:paraId="3269537C" w14:textId="77777777" w:rsidTr="00892DB3">
        <w:trPr>
          <w:trHeight w:val="993"/>
        </w:trPr>
        <w:tc>
          <w:tcPr>
            <w:tcW w:w="2549" w:type="dxa"/>
            <w:vAlign w:val="center"/>
          </w:tcPr>
          <w:p w14:paraId="47AC0D35" w14:textId="0DB4803C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HIV co-infection</w:t>
            </w:r>
          </w:p>
        </w:tc>
        <w:tc>
          <w:tcPr>
            <w:tcW w:w="3967" w:type="dxa"/>
            <w:vAlign w:val="center"/>
          </w:tcPr>
          <w:p w14:paraId="2E838717" w14:textId="60A83C83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Positive HIV test result documented in patient medical records according to Tanzanian national guidelines.</w:t>
            </w:r>
          </w:p>
        </w:tc>
        <w:tc>
          <w:tcPr>
            <w:tcW w:w="2126" w:type="dxa"/>
            <w:vAlign w:val="center"/>
          </w:tcPr>
          <w:p w14:paraId="06E25939" w14:textId="312648B4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MNH medical records</w:t>
            </w:r>
          </w:p>
        </w:tc>
      </w:tr>
      <w:tr w:rsidR="00892DB3" w14:paraId="5D301394" w14:textId="77777777" w:rsidTr="00892DB3">
        <w:trPr>
          <w:trHeight w:val="1242"/>
        </w:trPr>
        <w:tc>
          <w:tcPr>
            <w:tcW w:w="2549" w:type="dxa"/>
            <w:vAlign w:val="center"/>
          </w:tcPr>
          <w:p w14:paraId="74BC3136" w14:textId="186C0742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lastRenderedPageBreak/>
              <w:t>Contact with MDR-TB patient</w:t>
            </w:r>
          </w:p>
        </w:tc>
        <w:tc>
          <w:tcPr>
            <w:tcW w:w="3967" w:type="dxa"/>
            <w:vAlign w:val="center"/>
          </w:tcPr>
          <w:p w14:paraId="72B8EAD0" w14:textId="035F3770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Documented history of household, workplace, healthcare, or other close contact with a known MDR-TB patient.</w:t>
            </w:r>
          </w:p>
        </w:tc>
        <w:tc>
          <w:tcPr>
            <w:tcW w:w="2126" w:type="dxa"/>
            <w:vAlign w:val="center"/>
          </w:tcPr>
          <w:p w14:paraId="3B1513B1" w14:textId="76DE6999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Patient medical records</w:t>
            </w:r>
          </w:p>
        </w:tc>
      </w:tr>
      <w:tr w:rsidR="00892DB3" w14:paraId="21D309D2" w14:textId="77777777" w:rsidTr="00892DB3">
        <w:trPr>
          <w:trHeight w:val="993"/>
        </w:trPr>
        <w:tc>
          <w:tcPr>
            <w:tcW w:w="2549" w:type="dxa"/>
            <w:vAlign w:val="center"/>
          </w:tcPr>
          <w:p w14:paraId="4646E9AD" w14:textId="382C8E4A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Pulmonary TB</w:t>
            </w:r>
          </w:p>
        </w:tc>
        <w:tc>
          <w:tcPr>
            <w:tcW w:w="3967" w:type="dxa"/>
            <w:vAlign w:val="center"/>
          </w:tcPr>
          <w:p w14:paraId="297F6C96" w14:textId="205B6DEC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Tuberculosis involving the lung parenchyma diagnosed using bacteriological, molecular, or clinical criteria.</w:t>
            </w:r>
          </w:p>
        </w:tc>
        <w:tc>
          <w:tcPr>
            <w:tcW w:w="2126" w:type="dxa"/>
            <w:vAlign w:val="center"/>
          </w:tcPr>
          <w:p w14:paraId="18758F0F" w14:textId="6E94C3AF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NTLP Guidelines</w:t>
            </w:r>
          </w:p>
        </w:tc>
      </w:tr>
      <w:tr w:rsidR="00892DB3" w14:paraId="0D69AEA2" w14:textId="77777777" w:rsidTr="00892DB3">
        <w:trPr>
          <w:trHeight w:val="1242"/>
        </w:trPr>
        <w:tc>
          <w:tcPr>
            <w:tcW w:w="2549" w:type="dxa"/>
            <w:vAlign w:val="center"/>
          </w:tcPr>
          <w:p w14:paraId="55DF9DFC" w14:textId="2A5D4768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Extrapulmonary TB</w:t>
            </w:r>
          </w:p>
        </w:tc>
        <w:tc>
          <w:tcPr>
            <w:tcW w:w="3967" w:type="dxa"/>
            <w:vAlign w:val="center"/>
          </w:tcPr>
          <w:p w14:paraId="7EBCA290" w14:textId="5789305B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Tuberculosis involving organs other than the lungs, diagnosed using bacteriological, histopathological, molecular, or clinical criteria.</w:t>
            </w:r>
          </w:p>
        </w:tc>
        <w:tc>
          <w:tcPr>
            <w:tcW w:w="2126" w:type="dxa"/>
            <w:vAlign w:val="center"/>
          </w:tcPr>
          <w:p w14:paraId="25B55C3C" w14:textId="4510E927" w:rsidR="00892DB3" w:rsidRPr="00892DB3" w:rsidRDefault="00892DB3" w:rsidP="00892DB3">
            <w:pPr>
              <w:rPr>
                <w:rFonts w:ascii="Times New Roman" w:eastAsia="Times New Roman" w:hAnsi="Times New Roman" w:cs="Times New Roman"/>
                <w:lang w:val="en-TZ" w:eastAsia="en-TZ"/>
              </w:rPr>
            </w:pPr>
            <w:r w:rsidRPr="00892DB3">
              <w:rPr>
                <w:rFonts w:ascii="Times New Roman" w:eastAsia="Times New Roman" w:hAnsi="Times New Roman" w:cs="Times New Roman"/>
                <w:lang w:val="en-TZ" w:eastAsia="en-TZ"/>
              </w:rPr>
              <w:t>NTLP Guidelines</w:t>
            </w:r>
          </w:p>
        </w:tc>
      </w:tr>
    </w:tbl>
    <w:p w14:paraId="27ADEEC4" w14:textId="77777777" w:rsidR="00892DB3" w:rsidRPr="00892DB3" w:rsidRDefault="00892DB3" w:rsidP="00892DB3">
      <w:pPr>
        <w:spacing w:after="0" w:line="240" w:lineRule="auto"/>
        <w:rPr>
          <w:rFonts w:ascii="Times New Roman" w:eastAsia="Times New Roman" w:hAnsi="Times New Roman" w:cs="Times New Roman"/>
          <w:lang w:val="en-TZ" w:eastAsia="en-TZ"/>
        </w:rPr>
      </w:pPr>
    </w:p>
    <w:p w14:paraId="53FCC0F6" w14:textId="77777777" w:rsidR="00892DB3" w:rsidRDefault="00892DB3" w:rsidP="00892DB3">
      <w:pPr>
        <w:spacing w:after="0" w:line="240" w:lineRule="auto"/>
        <w:rPr>
          <w:rFonts w:ascii="Times New Roman" w:eastAsia="Times New Roman" w:hAnsi="Times New Roman" w:cs="Times New Roman"/>
          <w:lang w:val="en-TZ" w:eastAsia="en-TZ"/>
        </w:rPr>
      </w:pPr>
    </w:p>
    <w:p w14:paraId="2802839E" w14:textId="77777777" w:rsidR="00892DB3" w:rsidRDefault="00892DB3" w:rsidP="00892DB3">
      <w:pPr>
        <w:spacing w:after="0" w:line="240" w:lineRule="auto"/>
        <w:rPr>
          <w:rFonts w:ascii="Times New Roman" w:eastAsia="Times New Roman" w:hAnsi="Times New Roman" w:cs="Times New Roman"/>
          <w:lang w:val="en-TZ" w:eastAsia="en-TZ"/>
        </w:rPr>
      </w:pPr>
    </w:p>
    <w:p w14:paraId="1189E057" w14:textId="228373E9" w:rsidR="00892DB3" w:rsidRPr="00892DB3" w:rsidRDefault="00892DB3" w:rsidP="00892DB3">
      <w:pPr>
        <w:spacing w:after="0" w:line="240" w:lineRule="auto"/>
        <w:rPr>
          <w:rFonts w:ascii="Times New Roman" w:eastAsia="Times New Roman" w:hAnsi="Times New Roman" w:cs="Times New Roman"/>
          <w:lang w:val="en-TZ" w:eastAsia="en-TZ"/>
        </w:rPr>
      </w:pPr>
      <w:r w:rsidRPr="00892DB3">
        <w:rPr>
          <w:rFonts w:ascii="Times New Roman" w:eastAsia="Times New Roman" w:hAnsi="Times New Roman" w:cs="Times New Roman"/>
          <w:lang w:val="en-TZ" w:eastAsia="en-TZ"/>
        </w:rPr>
        <w:t>Abbreviations: DR-TB, drug-resistant tuberculosis; MDR-TB, multidrug-resistant tuberculosis; RR-TB, rifampicin-resistant tuberculosis; MNH, Muhimbili National Hospital; NTLP, National Tuberculosis and Leprosy Programme; WHO, World Health Organization.</w:t>
      </w:r>
    </w:p>
    <w:p w14:paraId="2FF49266" w14:textId="7C951843" w:rsidR="00C249DC" w:rsidRPr="00C249DC" w:rsidRDefault="00C249DC" w:rsidP="00C249DC">
      <w:pPr>
        <w:spacing w:after="0" w:line="240" w:lineRule="auto"/>
        <w:rPr>
          <w:rFonts w:ascii="Times New Roman" w:eastAsia="Times New Roman" w:hAnsi="Times New Roman" w:cs="Times New Roman"/>
          <w:lang w:eastAsia="en-TZ"/>
        </w:rPr>
      </w:pPr>
    </w:p>
    <w:sectPr w:rsidR="00C249DC" w:rsidRPr="00C249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9DC"/>
    <w:rsid w:val="00257158"/>
    <w:rsid w:val="00282D06"/>
    <w:rsid w:val="006B504A"/>
    <w:rsid w:val="00892DB3"/>
    <w:rsid w:val="00B37036"/>
    <w:rsid w:val="00C24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B3CF5"/>
  <w15:chartTrackingRefBased/>
  <w15:docId w15:val="{B95D0CC5-FE75-4DFB-A7E8-848F1D921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T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49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9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49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9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9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49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49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49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49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9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49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49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49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9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49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49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49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49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49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49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9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49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49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49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49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49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9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9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49D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24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402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2026-06-15T21:48:00Z</dcterms:created>
  <dcterms:modified xsi:type="dcterms:W3CDTF">2026-06-15T21:48:00Z</dcterms:modified>
</cp:coreProperties>
</file>