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15915" w14:textId="43309A7B" w:rsidR="008B0734" w:rsidRDefault="008B0734" w:rsidP="00CC6745">
      <w:pPr>
        <w:widowControl/>
        <w:rPr>
          <w:rFonts w:ascii="Times New Roman" w:hAnsi="Times New Roman"/>
          <w:b/>
          <w:bCs/>
          <w:szCs w:val="21"/>
          <w:lang w:val="en-GB"/>
        </w:rPr>
      </w:pPr>
      <w:r w:rsidRPr="001B0083">
        <w:rPr>
          <w:rFonts w:ascii="Times New Roman" w:hAnsi="Times New Roman"/>
          <w:b/>
          <w:szCs w:val="21"/>
          <w:lang w:val="en-GB"/>
        </w:rPr>
        <w:t xml:space="preserve">Supplementary Table </w:t>
      </w:r>
      <w:r w:rsidR="00942673">
        <w:rPr>
          <w:rFonts w:ascii="Times New Roman" w:hAnsi="Times New Roman"/>
          <w:b/>
          <w:szCs w:val="21"/>
        </w:rPr>
        <w:t>2</w:t>
      </w:r>
      <w:r w:rsidR="00F26A66">
        <w:rPr>
          <w:rFonts w:ascii="Times New Roman" w:hAnsi="Times New Roman"/>
          <w:b/>
          <w:szCs w:val="21"/>
          <w:lang w:val="en-GB"/>
        </w:rPr>
        <w:t>:</w:t>
      </w:r>
      <w:r w:rsidRPr="0050629E">
        <w:rPr>
          <w:rFonts w:ascii="Times New Roman" w:hAnsi="Times New Roman"/>
          <w:b/>
          <w:bCs/>
          <w:szCs w:val="21"/>
          <w:lang w:val="en-GB"/>
        </w:rPr>
        <w:t xml:space="preserve"> </w:t>
      </w:r>
      <w:r w:rsidR="00221B1B" w:rsidRPr="00221B1B">
        <w:rPr>
          <w:rFonts w:ascii="Times New Roman" w:hAnsi="Times New Roman"/>
          <w:b/>
          <w:bCs/>
          <w:szCs w:val="21"/>
          <w:lang w:val="en-GB"/>
        </w:rPr>
        <w:t xml:space="preserve">Gene- and identity-specific decision thresholds in Reads Per Million for </w:t>
      </w:r>
      <w:r w:rsidR="00B4250D">
        <w:rPr>
          <w:rFonts w:ascii="Times New Roman" w:hAnsi="Times New Roman"/>
          <w:b/>
          <w:bCs/>
          <w:i/>
          <w:iCs/>
          <w:szCs w:val="21"/>
          <w:lang w:val="en-GB"/>
        </w:rPr>
        <w:t>pks</w:t>
      </w:r>
      <w:r w:rsidR="00B4250D" w:rsidRPr="00B4250D">
        <w:rPr>
          <w:rFonts w:ascii="Times New Roman" w:hAnsi="Times New Roman"/>
          <w:b/>
          <w:bCs/>
          <w:szCs w:val="21"/>
          <w:lang w:val="en-GB"/>
        </w:rPr>
        <w:t xml:space="preserve"> island</w:t>
      </w:r>
      <w:r w:rsidR="00221B1B" w:rsidRPr="00B4250D">
        <w:rPr>
          <w:rFonts w:ascii="Times New Roman" w:hAnsi="Times New Roman"/>
          <w:b/>
          <w:bCs/>
          <w:szCs w:val="21"/>
          <w:lang w:val="en-GB"/>
        </w:rPr>
        <w:t xml:space="preserve"> </w:t>
      </w:r>
      <w:r w:rsidR="00221B1B" w:rsidRPr="00221B1B">
        <w:rPr>
          <w:rFonts w:ascii="Times New Roman" w:hAnsi="Times New Roman"/>
          <w:b/>
          <w:bCs/>
          <w:szCs w:val="21"/>
          <w:lang w:val="en-GB"/>
        </w:rPr>
        <w:t>screening</w:t>
      </w:r>
    </w:p>
    <w:p w14:paraId="077339F6" w14:textId="77777777" w:rsidR="00470031" w:rsidRDefault="00470031" w:rsidP="00CC6745">
      <w:pPr>
        <w:widowControl/>
        <w:rPr>
          <w:rFonts w:ascii="Times New Roman" w:hAnsi="Times New Roman"/>
          <w:b/>
          <w:bCs/>
          <w:szCs w:val="21"/>
          <w:lang w:val="en-GB"/>
        </w:rPr>
      </w:pPr>
    </w:p>
    <w:tbl>
      <w:tblPr>
        <w:tblW w:w="6419" w:type="dxa"/>
        <w:tblInd w:w="10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073"/>
        <w:gridCol w:w="1073"/>
        <w:gridCol w:w="1073"/>
        <w:gridCol w:w="1073"/>
      </w:tblGrid>
      <w:tr w:rsidR="00827DCF" w:rsidRPr="00827DCF" w14:paraId="2FF8B275" w14:textId="77777777" w:rsidTr="00D4444B">
        <w:trPr>
          <w:trHeight w:val="40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6B4796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</w:t>
            </w:r>
            <w:proofErr w:type="spellEnd"/>
          </w:p>
        </w:tc>
        <w:tc>
          <w:tcPr>
            <w:tcW w:w="42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61EC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Sequence identity threshold</w:t>
            </w:r>
          </w:p>
        </w:tc>
      </w:tr>
      <w:tr w:rsidR="00827DCF" w:rsidRPr="00827DCF" w14:paraId="5DB482D2" w14:textId="77777777" w:rsidTr="00D4444B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30273" w14:textId="77777777" w:rsidR="00827DCF" w:rsidRPr="00827DCF" w:rsidRDefault="00827DCF" w:rsidP="00827DCF">
            <w:pPr>
              <w:widowControl/>
              <w:jc w:val="left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1EEB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8F9C6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FDE8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B9BDD5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90</w:t>
            </w:r>
          </w:p>
        </w:tc>
      </w:tr>
      <w:tr w:rsidR="00827DCF" w:rsidRPr="00827DCF" w14:paraId="0661B645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BA87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clbA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A2EC6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4A75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22CE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0FE20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</w:tr>
      <w:tr w:rsidR="00827DCF" w:rsidRPr="00827DCF" w14:paraId="2B461968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A21B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clbB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99F0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0.1713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A5D08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FFBBC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307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0.0166</w:t>
            </w:r>
          </w:p>
        </w:tc>
      </w:tr>
      <w:tr w:rsidR="00827DCF" w:rsidRPr="00827DCF" w14:paraId="58FB750B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9772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clbC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30B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0.1149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59C65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DA635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E1F16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</w:tr>
      <w:tr w:rsidR="00827DCF" w:rsidRPr="00827DCF" w14:paraId="326CAE39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60FF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clbD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F894A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0.0309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2C0C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BB8B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07F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</w:tr>
      <w:tr w:rsidR="00827DCF" w:rsidRPr="00827DCF" w14:paraId="72BC1E71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49C5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clbE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EBB6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92E2C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D253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8FFDA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0.0132</w:t>
            </w:r>
          </w:p>
        </w:tc>
      </w:tr>
      <w:tr w:rsidR="00827DCF" w:rsidRPr="00827DCF" w14:paraId="2F072D5B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8C37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clbF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0AEF0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3F1D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0EDD1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2D51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</w:tr>
      <w:tr w:rsidR="00827DCF" w:rsidRPr="00827DCF" w14:paraId="38B3E08E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3C6F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clbG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5A3F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FFC38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C0B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E0F0B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0.0174</w:t>
            </w:r>
          </w:p>
        </w:tc>
      </w:tr>
      <w:tr w:rsidR="00827DCF" w:rsidRPr="00827DCF" w14:paraId="4C1A7975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6CF8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clbH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3479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0.0614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DB84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635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527F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</w:tr>
      <w:tr w:rsidR="00827DCF" w:rsidRPr="00827DCF" w14:paraId="1075D77E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51BA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clbI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60658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0.1571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132B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0.0331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2311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2ECD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</w:tr>
      <w:tr w:rsidR="00827DCF" w:rsidRPr="00827DCF" w14:paraId="6C8DE846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8C44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clbJ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D66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2.5536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69FE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0.0575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52F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0.0319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927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</w:tr>
      <w:tr w:rsidR="00827DCF" w:rsidRPr="00827DCF" w14:paraId="52E614AF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A7B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clbK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3BD21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2.4656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48B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0.2205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0A6DC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40BA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0.0141</w:t>
            </w:r>
          </w:p>
        </w:tc>
      </w:tr>
      <w:tr w:rsidR="00827DCF" w:rsidRPr="00827DCF" w14:paraId="28622EB4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453D1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clbL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05564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8965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CB6E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2F08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</w:tr>
      <w:tr w:rsidR="00827DCF" w:rsidRPr="00827DCF" w14:paraId="06D21479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68A0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clbM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B0CA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67F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C73FC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55F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</w:tr>
      <w:tr w:rsidR="00827DCF" w:rsidRPr="00827DCF" w14:paraId="1DC3454B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80A9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clbN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B629A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291A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B6A9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6284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0.0154</w:t>
            </w:r>
          </w:p>
        </w:tc>
      </w:tr>
      <w:tr w:rsidR="00827DCF" w:rsidRPr="00827DCF" w14:paraId="30A26893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61580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clbO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3C5B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0.0478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5AF4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181B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B3F25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0.0159</w:t>
            </w:r>
          </w:p>
        </w:tc>
      </w:tr>
      <w:tr w:rsidR="00827DCF" w:rsidRPr="00827DCF" w14:paraId="6BBE19D8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AC16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clbP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0BC48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3EC6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0E184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6456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0.0166</w:t>
            </w:r>
          </w:p>
        </w:tc>
      </w:tr>
      <w:tr w:rsidR="00827DCF" w:rsidRPr="00827DCF" w14:paraId="0595C872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2752B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clbQ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5DCA5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E80AF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B6BC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27F9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</w:tr>
      <w:tr w:rsidR="00827DCF" w:rsidRPr="00827DCF" w14:paraId="186E6EDA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76D8E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clbR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2C24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31BCB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E0EF7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0F9DD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0.0160</w:t>
            </w:r>
          </w:p>
        </w:tc>
      </w:tr>
      <w:tr w:rsidR="00827DCF" w:rsidRPr="00827DCF" w14:paraId="76095DD0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F535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</w:pP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clbS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5E7B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91E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69F62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D5E59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0.0155</w:t>
            </w:r>
          </w:p>
        </w:tc>
      </w:tr>
      <w:tr w:rsidR="00827DCF" w:rsidRPr="00827DCF" w14:paraId="27E0C24D" w14:textId="77777777" w:rsidTr="00D4444B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0DA77" w14:textId="20325D16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Cluster</w:t>
            </w:r>
            <w:r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 xml:space="preserve"> (</w:t>
            </w: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clbA</w:t>
            </w:r>
            <w:proofErr w:type="spellEnd"/>
            <w:r w:rsidR="00F52492" w:rsidRPr="001C1447">
              <w:rPr>
                <w:rFonts w:ascii="Times New Roman" w:hAnsi="Times New Roman"/>
                <w:szCs w:val="21"/>
              </w:rPr>
              <w:t>–</w:t>
            </w:r>
            <w:proofErr w:type="spellStart"/>
            <w:r w:rsidRPr="00827DCF">
              <w:rPr>
                <w:rFonts w:ascii="Times New Roman" w:eastAsia="Yu Gothic" w:hAnsi="Times New Roman"/>
                <w:i/>
                <w:iCs/>
                <w:color w:val="000000"/>
                <w:kern w:val="0"/>
                <w:szCs w:val="21"/>
                <w:lang w:eastAsia="ja-JP"/>
              </w:rPr>
              <w:t>clbS</w:t>
            </w:r>
            <w:proofErr w:type="spellEnd"/>
            <w:r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A9E244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4.8169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A3F24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0.5020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52C41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0.1403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EFB433" w14:textId="77777777" w:rsidR="00827DCF" w:rsidRPr="00827DCF" w:rsidRDefault="00827DCF" w:rsidP="00827DCF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</w:pPr>
            <w:r w:rsidRPr="00827DCF">
              <w:rPr>
                <w:rFonts w:ascii="Times New Roman" w:eastAsia="Yu Gothic" w:hAnsi="Times New Roman"/>
                <w:color w:val="000000"/>
                <w:kern w:val="0"/>
                <w:szCs w:val="21"/>
                <w:lang w:eastAsia="ja-JP"/>
              </w:rPr>
              <w:t>0.0669</w:t>
            </w:r>
          </w:p>
        </w:tc>
      </w:tr>
    </w:tbl>
    <w:p w14:paraId="78123534" w14:textId="77777777" w:rsidR="00470031" w:rsidRPr="0050629E" w:rsidRDefault="00470031" w:rsidP="00CC6745">
      <w:pPr>
        <w:widowControl/>
        <w:rPr>
          <w:rFonts w:ascii="Times New Roman" w:hAnsi="Times New Roman"/>
          <w:b/>
          <w:bCs/>
          <w:szCs w:val="21"/>
          <w:lang w:val="en-GB"/>
        </w:rPr>
      </w:pPr>
    </w:p>
    <w:p w14:paraId="7005920B" w14:textId="2D0746B6" w:rsidR="00D52F3C" w:rsidRPr="00D52F3C" w:rsidRDefault="00D52F3C" w:rsidP="00596323">
      <w:pPr>
        <w:spacing w:line="280" w:lineRule="exact"/>
        <w:rPr>
          <w:rFonts w:ascii="Times New Roman" w:hAnsi="Times New Roman"/>
          <w:szCs w:val="21"/>
          <w:lang w:eastAsia="ja-JP"/>
        </w:rPr>
      </w:pPr>
      <w:r w:rsidRPr="00D52F3C">
        <w:rPr>
          <w:rFonts w:ascii="Times New Roman" w:hAnsi="Times New Roman"/>
          <w:szCs w:val="21"/>
          <w:lang w:eastAsia="ja-JP"/>
        </w:rPr>
        <w:t xml:space="preserve">In this table, </w:t>
      </w:r>
      <w:r w:rsidR="001236CC" w:rsidRPr="001236CC">
        <w:rPr>
          <w:rFonts w:ascii="Times New Roman" w:hAnsi="Times New Roman"/>
          <w:szCs w:val="21"/>
          <w:lang w:eastAsia="ja-JP"/>
        </w:rPr>
        <w:t xml:space="preserve">Reads Per Million </w:t>
      </w:r>
      <w:r w:rsidR="001236CC">
        <w:rPr>
          <w:rFonts w:ascii="Times New Roman" w:hAnsi="Times New Roman"/>
          <w:szCs w:val="21"/>
          <w:lang w:eastAsia="ja-JP"/>
        </w:rPr>
        <w:t>(</w:t>
      </w:r>
      <w:r w:rsidRPr="00D52F3C">
        <w:rPr>
          <w:rFonts w:ascii="Times New Roman" w:hAnsi="Times New Roman"/>
          <w:szCs w:val="21"/>
          <w:lang w:eastAsia="ja-JP"/>
        </w:rPr>
        <w:t>RPM</w:t>
      </w:r>
      <w:r w:rsidR="001236CC">
        <w:rPr>
          <w:rFonts w:ascii="Times New Roman" w:hAnsi="Times New Roman"/>
          <w:szCs w:val="21"/>
          <w:lang w:eastAsia="ja-JP"/>
        </w:rPr>
        <w:t>)</w:t>
      </w:r>
      <w:r w:rsidRPr="00D52F3C">
        <w:rPr>
          <w:rFonts w:ascii="Times New Roman" w:hAnsi="Times New Roman"/>
          <w:szCs w:val="21"/>
          <w:lang w:eastAsia="ja-JP"/>
        </w:rPr>
        <w:t xml:space="preserve"> is defined per sample as reads mapped to the specified target divided by the total reads of that sample and multiplied by 10</w:t>
      </w:r>
      <w:r w:rsidRPr="001236CC">
        <w:rPr>
          <w:rFonts w:ascii="Times New Roman" w:hAnsi="Times New Roman"/>
          <w:szCs w:val="21"/>
          <w:vertAlign w:val="superscript"/>
          <w:lang w:eastAsia="ja-JP"/>
        </w:rPr>
        <w:t>6</w:t>
      </w:r>
      <w:r w:rsidRPr="00D52F3C">
        <w:rPr>
          <w:rFonts w:ascii="Times New Roman" w:hAnsi="Times New Roman"/>
          <w:szCs w:val="21"/>
          <w:lang w:eastAsia="ja-JP"/>
        </w:rPr>
        <w:t>, allowing results to be compared across studies with different sequencing depths. “Cluster (</w:t>
      </w:r>
      <w:proofErr w:type="spellStart"/>
      <w:r w:rsidRPr="00DE5387">
        <w:rPr>
          <w:rFonts w:ascii="Times New Roman" w:hAnsi="Times New Roman"/>
          <w:i/>
          <w:iCs/>
          <w:szCs w:val="21"/>
          <w:lang w:eastAsia="ja-JP"/>
        </w:rPr>
        <w:t>clbA</w:t>
      </w:r>
      <w:proofErr w:type="spellEnd"/>
      <w:r w:rsidR="00F52492" w:rsidRPr="001C1447">
        <w:rPr>
          <w:rFonts w:ascii="Times New Roman" w:hAnsi="Times New Roman"/>
          <w:szCs w:val="21"/>
        </w:rPr>
        <w:t>–</w:t>
      </w:r>
      <w:proofErr w:type="spellStart"/>
      <w:r w:rsidR="00DE5387" w:rsidRPr="00DE5387">
        <w:rPr>
          <w:rFonts w:ascii="Times New Roman" w:hAnsi="Times New Roman"/>
          <w:i/>
          <w:iCs/>
          <w:szCs w:val="21"/>
          <w:lang w:eastAsia="ja-JP"/>
        </w:rPr>
        <w:t>clb</w:t>
      </w:r>
      <w:r w:rsidRPr="00DE5387">
        <w:rPr>
          <w:rFonts w:ascii="Times New Roman" w:hAnsi="Times New Roman"/>
          <w:i/>
          <w:iCs/>
          <w:szCs w:val="21"/>
          <w:lang w:eastAsia="ja-JP"/>
        </w:rPr>
        <w:t>S</w:t>
      </w:r>
      <w:proofErr w:type="spellEnd"/>
      <w:r w:rsidRPr="00D52F3C">
        <w:rPr>
          <w:rFonts w:ascii="Times New Roman" w:hAnsi="Times New Roman"/>
          <w:szCs w:val="21"/>
          <w:lang w:eastAsia="ja-JP"/>
        </w:rPr>
        <w:t xml:space="preserve">)” denotes the sum of mapped reads across the 19 </w:t>
      </w:r>
      <w:proofErr w:type="spellStart"/>
      <w:r w:rsidRPr="00DE5387">
        <w:rPr>
          <w:rFonts w:ascii="Times New Roman" w:hAnsi="Times New Roman"/>
          <w:i/>
          <w:iCs/>
          <w:szCs w:val="21"/>
          <w:lang w:eastAsia="ja-JP"/>
        </w:rPr>
        <w:t>clb</w:t>
      </w:r>
      <w:proofErr w:type="spellEnd"/>
      <w:r w:rsidRPr="00D52F3C">
        <w:rPr>
          <w:rFonts w:ascii="Times New Roman" w:hAnsi="Times New Roman"/>
          <w:szCs w:val="21"/>
          <w:lang w:eastAsia="ja-JP"/>
        </w:rPr>
        <w:t xml:space="preserve"> genes (</w:t>
      </w:r>
      <w:proofErr w:type="spellStart"/>
      <w:r w:rsidR="00DE5387" w:rsidRPr="00DE5387">
        <w:rPr>
          <w:rFonts w:ascii="Times New Roman" w:hAnsi="Times New Roman"/>
          <w:i/>
          <w:iCs/>
          <w:szCs w:val="21"/>
          <w:lang w:eastAsia="ja-JP"/>
        </w:rPr>
        <w:t>clbA</w:t>
      </w:r>
      <w:proofErr w:type="spellEnd"/>
      <w:r w:rsidR="00F52492" w:rsidRPr="001C1447">
        <w:rPr>
          <w:rFonts w:ascii="Times New Roman" w:hAnsi="Times New Roman"/>
          <w:szCs w:val="21"/>
        </w:rPr>
        <w:t>–</w:t>
      </w:r>
      <w:proofErr w:type="spellStart"/>
      <w:r w:rsidR="00DE5387" w:rsidRPr="00DE5387">
        <w:rPr>
          <w:rFonts w:ascii="Times New Roman" w:hAnsi="Times New Roman"/>
          <w:i/>
          <w:iCs/>
          <w:szCs w:val="21"/>
          <w:lang w:eastAsia="ja-JP"/>
        </w:rPr>
        <w:t>clbS</w:t>
      </w:r>
      <w:proofErr w:type="spellEnd"/>
      <w:r w:rsidRPr="00D52F3C">
        <w:rPr>
          <w:rFonts w:ascii="Times New Roman" w:hAnsi="Times New Roman"/>
          <w:szCs w:val="21"/>
          <w:lang w:eastAsia="ja-JP"/>
        </w:rPr>
        <w:t>), whereas “</w:t>
      </w:r>
      <w:proofErr w:type="spellStart"/>
      <w:r w:rsidRPr="00DE5387">
        <w:rPr>
          <w:rFonts w:ascii="Times New Roman" w:hAnsi="Times New Roman"/>
          <w:i/>
          <w:iCs/>
          <w:szCs w:val="21"/>
          <w:lang w:eastAsia="ja-JP"/>
        </w:rPr>
        <w:t>clb</w:t>
      </w:r>
      <w:r w:rsidR="008226B0">
        <w:rPr>
          <w:rFonts w:ascii="Times New Roman" w:hAnsi="Times New Roman"/>
          <w:i/>
          <w:iCs/>
          <w:szCs w:val="21"/>
          <w:lang w:eastAsia="ja-JP"/>
        </w:rPr>
        <w:t>A</w:t>
      </w:r>
      <w:proofErr w:type="spellEnd"/>
      <w:r w:rsidR="008226B0">
        <w:rPr>
          <w:rFonts w:ascii="Times New Roman" w:hAnsi="Times New Roman"/>
          <w:i/>
          <w:iCs/>
          <w:szCs w:val="21"/>
          <w:lang w:eastAsia="ja-JP"/>
        </w:rPr>
        <w:t xml:space="preserve"> to </w:t>
      </w:r>
      <w:proofErr w:type="spellStart"/>
      <w:r w:rsidR="008226B0">
        <w:rPr>
          <w:rFonts w:ascii="Times New Roman" w:hAnsi="Times New Roman"/>
          <w:i/>
          <w:iCs/>
          <w:szCs w:val="21"/>
          <w:lang w:eastAsia="ja-JP"/>
        </w:rPr>
        <w:t>clbS</w:t>
      </w:r>
      <w:proofErr w:type="spellEnd"/>
      <w:r w:rsidRPr="00D52F3C">
        <w:rPr>
          <w:rFonts w:ascii="Times New Roman" w:hAnsi="Times New Roman"/>
          <w:szCs w:val="21"/>
          <w:lang w:eastAsia="ja-JP"/>
        </w:rPr>
        <w:t xml:space="preserve">” rows refer to single-gene targets; identity thresholds (60/70/80/90%) indicate the nucleotide sequence identity cutoffs used during read assignment to the </w:t>
      </w:r>
      <w:proofErr w:type="spellStart"/>
      <w:r w:rsidRPr="00DE5387">
        <w:rPr>
          <w:rFonts w:ascii="Times New Roman" w:hAnsi="Times New Roman"/>
          <w:i/>
          <w:iCs/>
          <w:szCs w:val="21"/>
          <w:lang w:eastAsia="ja-JP"/>
        </w:rPr>
        <w:t>clb</w:t>
      </w:r>
      <w:proofErr w:type="spellEnd"/>
      <w:r w:rsidRPr="00D52F3C">
        <w:rPr>
          <w:rFonts w:ascii="Times New Roman" w:hAnsi="Times New Roman"/>
          <w:szCs w:val="21"/>
          <w:lang w:eastAsia="ja-JP"/>
        </w:rPr>
        <w:t xml:space="preserve"> genes. To facilitate reuse on external datasets, decision thresholds are reported in RPM as a standardized unit; the underlying analytic workflow was unchanged, and RPM was applied post hoc purely for portability.</w:t>
      </w:r>
    </w:p>
    <w:sectPr w:rsidR="00D52F3C" w:rsidRPr="00D52F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34"/>
    <w:rsid w:val="00017FC5"/>
    <w:rsid w:val="00053D76"/>
    <w:rsid w:val="000A067F"/>
    <w:rsid w:val="000E21E9"/>
    <w:rsid w:val="001129B5"/>
    <w:rsid w:val="00120BD2"/>
    <w:rsid w:val="001236CC"/>
    <w:rsid w:val="00175F5C"/>
    <w:rsid w:val="00182E59"/>
    <w:rsid w:val="001935F9"/>
    <w:rsid w:val="001A287F"/>
    <w:rsid w:val="001A37AA"/>
    <w:rsid w:val="00221B1B"/>
    <w:rsid w:val="00253988"/>
    <w:rsid w:val="002609D6"/>
    <w:rsid w:val="00331547"/>
    <w:rsid w:val="00344AF6"/>
    <w:rsid w:val="003701B0"/>
    <w:rsid w:val="00376F7B"/>
    <w:rsid w:val="00445D36"/>
    <w:rsid w:val="00470031"/>
    <w:rsid w:val="004C2646"/>
    <w:rsid w:val="004C3369"/>
    <w:rsid w:val="004D2858"/>
    <w:rsid w:val="004D74C0"/>
    <w:rsid w:val="0050083F"/>
    <w:rsid w:val="00500EDD"/>
    <w:rsid w:val="0050629E"/>
    <w:rsid w:val="00536D7B"/>
    <w:rsid w:val="0058119C"/>
    <w:rsid w:val="00596323"/>
    <w:rsid w:val="005D463F"/>
    <w:rsid w:val="00643991"/>
    <w:rsid w:val="006A1BFE"/>
    <w:rsid w:val="006B57C7"/>
    <w:rsid w:val="006C0A05"/>
    <w:rsid w:val="006F1C12"/>
    <w:rsid w:val="006F76FB"/>
    <w:rsid w:val="00706098"/>
    <w:rsid w:val="0070663E"/>
    <w:rsid w:val="0077191D"/>
    <w:rsid w:val="00796054"/>
    <w:rsid w:val="007E6F74"/>
    <w:rsid w:val="00803B77"/>
    <w:rsid w:val="008226B0"/>
    <w:rsid w:val="00827DCF"/>
    <w:rsid w:val="0087241F"/>
    <w:rsid w:val="008B0734"/>
    <w:rsid w:val="008D2940"/>
    <w:rsid w:val="00937BB0"/>
    <w:rsid w:val="00942673"/>
    <w:rsid w:val="00A76AAA"/>
    <w:rsid w:val="00AA6BDC"/>
    <w:rsid w:val="00AC2046"/>
    <w:rsid w:val="00B003F1"/>
    <w:rsid w:val="00B4250D"/>
    <w:rsid w:val="00B4373A"/>
    <w:rsid w:val="00BC2F76"/>
    <w:rsid w:val="00C27352"/>
    <w:rsid w:val="00C431F8"/>
    <w:rsid w:val="00C53420"/>
    <w:rsid w:val="00C77032"/>
    <w:rsid w:val="00CC07D3"/>
    <w:rsid w:val="00CC6745"/>
    <w:rsid w:val="00D4444B"/>
    <w:rsid w:val="00D52F3C"/>
    <w:rsid w:val="00D7638E"/>
    <w:rsid w:val="00D83216"/>
    <w:rsid w:val="00DB5A2D"/>
    <w:rsid w:val="00DE5387"/>
    <w:rsid w:val="00E505FE"/>
    <w:rsid w:val="00E93CB5"/>
    <w:rsid w:val="00EC15B6"/>
    <w:rsid w:val="00F26A66"/>
    <w:rsid w:val="00F4469E"/>
    <w:rsid w:val="00F52492"/>
    <w:rsid w:val="00F53630"/>
    <w:rsid w:val="00F54914"/>
    <w:rsid w:val="00F654A6"/>
    <w:rsid w:val="00F67D5A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B98875"/>
  <w15:chartTrackingRefBased/>
  <w15:docId w15:val="{A885F721-C4BD-B04B-8754-DD15F385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734"/>
    <w:pPr>
      <w:widowControl w:val="0"/>
      <w:spacing w:after="0" w:line="240" w:lineRule="auto"/>
      <w:jc w:val="both"/>
    </w:pPr>
    <w:rPr>
      <w:rFonts w:ascii="游明朝" w:eastAsia="游明朝" w:hAnsi="游明朝" w:cs="Times New Roman"/>
      <w:sz w:val="21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073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73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73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73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73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73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73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73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73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07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07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07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07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07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07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07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07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07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07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B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73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B07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73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B07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73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8B07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0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B07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0734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8D2940"/>
    <w:pPr>
      <w:spacing w:after="0" w:line="240" w:lineRule="auto"/>
    </w:pPr>
    <w:rPr>
      <w:rFonts w:ascii="游明朝" w:eastAsia="游明朝" w:hAnsi="游明朝" w:cs="Times New Roman"/>
      <w:sz w:val="21"/>
      <w:szCs w:val="22"/>
      <w:lang w:eastAsia="en-US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8D294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D294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8D2940"/>
    <w:rPr>
      <w:rFonts w:ascii="游明朝" w:eastAsia="游明朝" w:hAnsi="游明朝" w:cs="Times New Roman"/>
      <w:sz w:val="21"/>
      <w:szCs w:val="22"/>
      <w:lang w:eastAsia="en-US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294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D2940"/>
    <w:rPr>
      <w:rFonts w:ascii="游明朝" w:eastAsia="游明朝" w:hAnsi="游明朝" w:cs="Times New Roman"/>
      <w:b/>
      <w:bCs/>
      <w:sz w:val="21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233</Words>
  <Characters>1362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Yusei Tataka</dc:creator>
  <cp:keywords/>
  <dc:description/>
  <cp:lastModifiedBy>Yusei Tataka</cp:lastModifiedBy>
  <cp:revision>4</cp:revision>
  <dcterms:created xsi:type="dcterms:W3CDTF">2025-10-15T03:03:00Z</dcterms:created>
  <dcterms:modified xsi:type="dcterms:W3CDTF">2025-10-24T02:59:00Z</dcterms:modified>
</cp:coreProperties>
</file>