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F830F">
      <w:pPr>
        <w:jc w:val="center"/>
        <w:rPr>
          <w:rFonts w:hint="default" w:eastAsiaTheme="minorEastAsia"/>
          <w:b/>
          <w:szCs w:val="21"/>
          <w:lang w:val="en-US" w:eastAsia="zh-CN"/>
        </w:rPr>
      </w:pPr>
      <w:r>
        <w:rPr>
          <w:rFonts w:hint="eastAsia"/>
          <w:b/>
          <w:szCs w:val="21"/>
          <w:lang w:val="en-US" w:eastAsia="zh-CN"/>
        </w:rPr>
        <w:t xml:space="preserve">Table S1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2"/>
          <w:highlight w:val="none"/>
        </w:rPr>
        <w:t xml:space="preserve"> climate and soil characteristics for ea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2"/>
        </w:rPr>
        <w:t>ch site</w:t>
      </w:r>
    </w:p>
    <w:tbl>
      <w:tblPr>
        <w:tblStyle w:val="12"/>
        <w:tblW w:w="568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1"/>
        <w:gridCol w:w="1035"/>
        <w:gridCol w:w="1562"/>
        <w:gridCol w:w="1659"/>
        <w:gridCol w:w="1420"/>
        <w:gridCol w:w="1556"/>
      </w:tblGrid>
      <w:tr w14:paraId="2A3480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69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BFDF6">
            <w:pPr>
              <w:snapToGrid w:val="0"/>
              <w:ind w:left="0" w:leftChars="0" w:right="0" w:rightChars="0" w:firstLine="0" w:firstLineChars="0"/>
              <w:jc w:val="center"/>
              <w:rPr>
                <w:sz w:val="15"/>
                <w:szCs w:val="15"/>
                <w:vertAlign w:val="baseline"/>
              </w:rPr>
            </w:pPr>
          </w:p>
        </w:tc>
        <w:tc>
          <w:tcPr>
            <w:tcW w:w="53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786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AQ</w:t>
            </w:r>
          </w:p>
        </w:tc>
        <w:tc>
          <w:tcPr>
            <w:tcW w:w="80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967E5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GQ</w:t>
            </w:r>
          </w:p>
        </w:tc>
        <w:tc>
          <w:tcPr>
            <w:tcW w:w="85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8843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HY</w:t>
            </w:r>
          </w:p>
        </w:tc>
        <w:tc>
          <w:tcPr>
            <w:tcW w:w="73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74ED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JX</w:t>
            </w:r>
          </w:p>
        </w:tc>
        <w:tc>
          <w:tcPr>
            <w:tcW w:w="80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6B8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TA</w:t>
            </w:r>
          </w:p>
        </w:tc>
      </w:tr>
      <w:tr w14:paraId="6DB9975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9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D615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</w:rPr>
              <w:t>A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nnual</w:t>
            </w:r>
            <w:r>
              <w:rPr>
                <w:rFonts w:hint="eastAsia"/>
                <w:sz w:val="15"/>
                <w:szCs w:val="15"/>
                <w:vertAlign w:val="baseline"/>
              </w:rPr>
              <w:t xml:space="preserve"> precipitation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(mm)</w:t>
            </w:r>
          </w:p>
        </w:tc>
        <w:tc>
          <w:tcPr>
            <w:tcW w:w="53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ECE8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858.7</w:t>
            </w:r>
          </w:p>
        </w:tc>
        <w:tc>
          <w:tcPr>
            <w:tcW w:w="80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8F19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724.5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1B63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895.1</w:t>
            </w:r>
          </w:p>
        </w:tc>
        <w:tc>
          <w:tcPr>
            <w:tcW w:w="73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6A5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1127.3</w:t>
            </w:r>
          </w:p>
        </w:tc>
        <w:tc>
          <w:tcPr>
            <w:tcW w:w="80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DE2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1035.3</w:t>
            </w:r>
          </w:p>
        </w:tc>
      </w:tr>
      <w:tr w14:paraId="4342FB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370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Annual average temperature (</w:t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  <w:lang w:val="en-US" w:eastAsia="zh-CN"/>
              </w:rPr>
              <w:t>℃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FFE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13.3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5202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13.9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5303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13.5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1DF1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14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C44D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14.5</w:t>
            </w:r>
          </w:p>
        </w:tc>
      </w:tr>
      <w:tr w14:paraId="0CC54EE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BAC2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Altitude(m)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6CF7C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408B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42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6A74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C2EA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49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5BB6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35</w:t>
            </w:r>
          </w:p>
        </w:tc>
      </w:tr>
      <w:tr w14:paraId="263FC5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318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pH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E72B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7.2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975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7.6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EF0CC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7.5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F9B56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7.3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ACB2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7.3</w:t>
            </w:r>
          </w:p>
        </w:tc>
      </w:tr>
      <w:tr w14:paraId="5EA5B48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D0AD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EC(μs</w:t>
            </w: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·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 xml:space="preserve"> cm</w:t>
            </w:r>
            <w:r>
              <w:rPr>
                <w:rFonts w:hint="eastAsia"/>
                <w:sz w:val="15"/>
                <w:szCs w:val="15"/>
                <w:vertAlign w:val="superscript"/>
                <w:lang w:val="en-US" w:eastAsia="zh-CN"/>
              </w:rPr>
              <w:t>-1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642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95.6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15C6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260.3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2C09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56.7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F06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60.2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83AB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83.9</w:t>
            </w:r>
          </w:p>
        </w:tc>
      </w:tr>
      <w:tr w14:paraId="56D9A0F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5EB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Total nitrogen(g</w:t>
            </w: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·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kg</w:t>
            </w:r>
            <w:r>
              <w:rPr>
                <w:rFonts w:hint="eastAsia"/>
                <w:sz w:val="15"/>
                <w:szCs w:val="15"/>
                <w:vertAlign w:val="superscript"/>
                <w:lang w:val="en-US" w:eastAsia="zh-CN"/>
              </w:rPr>
              <w:t>-1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B977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1.02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A04A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0.98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9B0D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1.06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6CBF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1.15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83C1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1.13</w:t>
            </w:r>
          </w:p>
        </w:tc>
      </w:tr>
      <w:tr w14:paraId="748E7D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ACF0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Total phosphate(g</w:t>
            </w: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·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kg</w:t>
            </w:r>
            <w:r>
              <w:rPr>
                <w:rFonts w:hint="eastAsia"/>
                <w:sz w:val="15"/>
                <w:szCs w:val="15"/>
                <w:vertAlign w:val="superscript"/>
                <w:lang w:val="en-US" w:eastAsia="zh-CN"/>
              </w:rPr>
              <w:t>-1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9E1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0.756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0147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0.657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A0F9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0.812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6F5E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0.766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A06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0.781</w:t>
            </w:r>
          </w:p>
        </w:tc>
      </w:tr>
      <w:tr w14:paraId="44D5622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9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508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Total potassium(g</w:t>
            </w: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·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kg</w:t>
            </w:r>
            <w:r>
              <w:rPr>
                <w:rFonts w:hint="eastAsia"/>
                <w:sz w:val="15"/>
                <w:szCs w:val="15"/>
                <w:vertAlign w:val="superscript"/>
                <w:lang w:val="en-US" w:eastAsia="zh-CN"/>
              </w:rPr>
              <w:t>-1</w:t>
            </w: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C6E2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16.6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A47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18.7</w:t>
            </w:r>
          </w:p>
        </w:tc>
        <w:tc>
          <w:tcPr>
            <w:tcW w:w="85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279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15.9</w:t>
            </w:r>
          </w:p>
        </w:tc>
        <w:tc>
          <w:tcPr>
            <w:tcW w:w="73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38D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17.1</w:t>
            </w:r>
          </w:p>
        </w:tc>
        <w:tc>
          <w:tcPr>
            <w:tcW w:w="80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DB7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16.2</w:t>
            </w:r>
          </w:p>
        </w:tc>
      </w:tr>
    </w:tbl>
    <w:p w14:paraId="020EA421">
      <w:pPr>
        <w:jc w:val="center"/>
        <w:rPr>
          <w:rFonts w:hint="eastAsia"/>
          <w:b/>
          <w:szCs w:val="21"/>
        </w:rPr>
      </w:pPr>
    </w:p>
    <w:p w14:paraId="65753D1B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Table S</w:t>
      </w:r>
      <w:r>
        <w:rPr>
          <w:rFonts w:hint="eastAsia"/>
          <w:b/>
          <w:szCs w:val="21"/>
          <w:lang w:val="en-US" w:eastAsia="zh-CN"/>
        </w:rPr>
        <w:t>2</w:t>
      </w:r>
      <w:r>
        <w:rPr>
          <w:rFonts w:hint="eastAsia"/>
          <w:b/>
          <w:szCs w:val="21"/>
        </w:rPr>
        <w:t xml:space="preserve"> PCR details</w:t>
      </w:r>
    </w:p>
    <w:tbl>
      <w:tblPr>
        <w:tblStyle w:val="12"/>
        <w:tblW w:w="5000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7222"/>
      </w:tblGrid>
      <w:tr w14:paraId="698CE26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6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5532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:highlight w:val="none"/>
              </w:rPr>
            </w:pPr>
            <w:bookmarkStart w:id="0" w:name="OLE_LINK576"/>
          </w:p>
        </w:tc>
        <w:tc>
          <w:tcPr>
            <w:tcW w:w="423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5B48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experiment details</w:t>
            </w:r>
          </w:p>
        </w:tc>
      </w:tr>
      <w:tr w14:paraId="0399FE6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6D8E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PCR mixtures</w:t>
            </w:r>
          </w:p>
        </w:tc>
        <w:tc>
          <w:tcPr>
            <w:tcW w:w="423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A5A4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The PCR mixtures contained 4 μL of 5x TransStartFastPfu buffer, 2 μL of 2.5 mM dNTPs, 0.8 μL of each primer (5 μM each), 0.4 μL of</w:t>
            </w: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</w:rPr>
              <w:t xml:space="preserve"> TransStart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FastPfu DNA Polymerase, 10 ng template DNA, adding ddH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O to a final volume of 20 μL. All reactions were performed in triplicate.</w:t>
            </w:r>
          </w:p>
        </w:tc>
      </w:tr>
      <w:tr w14:paraId="417B74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1B2E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PCR cycling conditions</w:t>
            </w:r>
          </w:p>
        </w:tc>
        <w:tc>
          <w:tcPr>
            <w:tcW w:w="423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163C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PCR cycling conditions included an initial denaturation at 95</w:t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sym w:font="Symbol" w:char="F0B0"/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C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 xml:space="preserve"> for 3 min, 27 cycles of denaturing at 95</w:t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sym w:font="Symbol" w:char="F0B0"/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 xml:space="preserve">C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for 30 s, annealing at 55</w:t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sym w:font="Symbol" w:char="F0B0"/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 xml:space="preserve">C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for 30 s, and extension at 72</w:t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sym w:font="Symbol" w:char="F0B0"/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 xml:space="preserve">C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for 45 s, followed by a single extension at 72</w:t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sym w:font="Symbol" w:char="F0B0"/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 xml:space="preserve">C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for 10 min and a continued hold at 4</w:t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sym w:font="Symbol" w:char="F0B0"/>
            </w:r>
            <w:r>
              <w:rPr>
                <w:rFonts w:ascii="Times New Roman" w:hAnsi="宋体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C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highlight w:val="none"/>
              </w:rPr>
              <w:t>.</w:t>
            </w:r>
          </w:p>
        </w:tc>
      </w:tr>
      <w:tr w14:paraId="2715799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F119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hAnsiTheme="minorHAnsi" w:cstheme="minorBidi"/>
                <w:color w:val="000000" w:themeColor="text1"/>
                <w:kern w:val="2"/>
                <w:sz w:val="20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000000" w:themeColor="text1"/>
                <w:sz w:val="20"/>
                <w:highlight w:val="none"/>
                <w:vertAlign w:val="baseline"/>
                <w:lang w:val="en-US" w:eastAsia="zh-CN"/>
              </w:rPr>
              <w:t>Data processing</w:t>
            </w:r>
          </w:p>
        </w:tc>
        <w:tc>
          <w:tcPr>
            <w:tcW w:w="423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7FAE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</w:rPr>
              <w:t xml:space="preserve">(1) bases with quality scores &lt; 20 were trimmed using a 10-bp sliding window; reads shorter than 50 bp or containing ambiguous N bases were discarded; (2) paired-end sequences were merged with a minimum overlap of 10 bp; (3) the mismatch rate within overlapping regions was capped at 0.2, and non-compliant merged sequences were eliminated. Cleaned sequences were subsequently clustered into operational taxonomic units (OTUs) at a 97% similarity threshold using UPARSE v11, during which chimeric sequences and chloroplast-derived OTUs were removed. Taxonomic classification of representative OTU sequences was performed using the RDP Classifier v2.2 against the 16S rRNA database with a confidence cutoff of 0.7. </w:t>
            </w:r>
          </w:p>
          <w:p w14:paraId="1548DB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 w:hAnsiTheme="minorHAnsi" w:cstheme="minorBidi"/>
                <w:color w:val="000000" w:themeColor="text1"/>
                <w:kern w:val="2"/>
                <w:sz w:val="20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</w:rPr>
              <w:t>The total number of sequences retained after filtering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  <w:lang w:val="en-US" w:eastAsia="zh-CN"/>
              </w:rPr>
              <w:t xml:space="preserve"> was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  <w:lang w:val="en-US" w:eastAsia="zh-CN"/>
              </w:rPr>
              <w:t>,426,423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</w:rPr>
              <w:t xml:space="preserve">. To eliminate biases introduced by uneven sequencing depth for subsequent alpha and beta diversity analyses, all samples were rarefied to a uniform depth of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</w:rPr>
              <w:t>34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</w:rPr>
              <w:t>513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</w:rPr>
              <w:t xml:space="preserve"> sequences.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1"/>
                <w:highlight w:val="none"/>
              </w:rPr>
              <w:t xml:space="preserve"> </w:t>
            </w:r>
          </w:p>
        </w:tc>
      </w:tr>
      <w:bookmarkEnd w:id="0"/>
    </w:tbl>
    <w:p w14:paraId="3F88C32A"/>
    <w:p w14:paraId="366E1A83">
      <w:pPr>
        <w:jc w:val="center"/>
        <w:rPr>
          <w:rFonts w:hint="default" w:eastAsiaTheme="minorEastAsia"/>
          <w:b/>
          <w:szCs w:val="21"/>
          <w:lang w:val="en-US" w:eastAsia="zh-CN"/>
        </w:rPr>
      </w:pPr>
      <w:r>
        <w:rPr>
          <w:rFonts w:hint="eastAsia"/>
          <w:b/>
          <w:szCs w:val="21"/>
        </w:rPr>
        <w:t>Table S</w:t>
      </w:r>
      <w:r>
        <w:rPr>
          <w:rFonts w:hint="eastAsia"/>
          <w:b/>
          <w:szCs w:val="21"/>
          <w:lang w:val="en-US" w:eastAsia="zh-CN"/>
        </w:rPr>
        <w:t>3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  <w:lang w:val="en-US" w:eastAsia="zh-CN"/>
        </w:rPr>
        <w:t xml:space="preserve"> </w:t>
      </w:r>
      <w:r>
        <w:rPr>
          <w:b/>
          <w:szCs w:val="21"/>
        </w:rPr>
        <w:t xml:space="preserve">Diversity </w:t>
      </w:r>
      <w:r>
        <w:rPr>
          <w:rFonts w:hint="eastAsia"/>
          <w:b/>
          <w:szCs w:val="21"/>
        </w:rPr>
        <w:t>i</w:t>
      </w:r>
      <w:r>
        <w:rPr>
          <w:b/>
          <w:szCs w:val="21"/>
        </w:rPr>
        <w:t>ndex</w:t>
      </w:r>
      <w:r>
        <w:rPr>
          <w:rFonts w:hint="eastAsia"/>
          <w:b/>
          <w:szCs w:val="21"/>
          <w:lang w:val="en-US" w:eastAsia="zh-CN"/>
        </w:rPr>
        <w:t xml:space="preserve"> based on genus</w:t>
      </w:r>
    </w:p>
    <w:tbl>
      <w:tblPr>
        <w:tblW w:w="526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354"/>
        <w:gridCol w:w="1968"/>
        <w:gridCol w:w="1496"/>
        <w:gridCol w:w="1382"/>
        <w:gridCol w:w="1851"/>
      </w:tblGrid>
      <w:tr w14:paraId="75F9B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EF7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B050"/>
                <w:sz w:val="15"/>
                <w:szCs w:val="15"/>
                <w:u w:val="none"/>
              </w:rPr>
            </w:pPr>
          </w:p>
        </w:tc>
        <w:tc>
          <w:tcPr>
            <w:tcW w:w="75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1E1A79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sobs</w:t>
            </w:r>
          </w:p>
        </w:tc>
        <w:tc>
          <w:tcPr>
            <w:tcW w:w="109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AF81DE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simpson</w:t>
            </w:r>
          </w:p>
        </w:tc>
        <w:tc>
          <w:tcPr>
            <w:tcW w:w="83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9C0AA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ace</w:t>
            </w:r>
          </w:p>
        </w:tc>
        <w:tc>
          <w:tcPr>
            <w:tcW w:w="77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D77153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chao</w:t>
            </w:r>
          </w:p>
        </w:tc>
        <w:tc>
          <w:tcPr>
            <w:tcW w:w="103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D4508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coverage</w:t>
            </w:r>
          </w:p>
        </w:tc>
      </w:tr>
      <w:tr w14:paraId="5226D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1DE35">
            <w:pPr>
              <w:rPr>
                <w:rFonts w:hint="eastAsia" w:ascii="宋体" w:hAnsi="宋体" w:eastAsia="宋体" w:cs="宋体"/>
                <w:i w:val="0"/>
                <w:iCs w:val="0"/>
                <w:color w:val="00B050"/>
                <w:sz w:val="15"/>
                <w:szCs w:val="15"/>
                <w:u w:val="none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AQ_X792</w:t>
            </w:r>
          </w:p>
        </w:tc>
        <w:tc>
          <w:tcPr>
            <w:tcW w:w="13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EB4AB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613±34.2bc</w:t>
            </w:r>
          </w:p>
        </w:tc>
        <w:tc>
          <w:tcPr>
            <w:tcW w:w="19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4EC88A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0.018±0.0014bc</w:t>
            </w: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FDDD2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689±34.3bc</w:t>
            </w:r>
          </w:p>
        </w:tc>
        <w:tc>
          <w:tcPr>
            <w:tcW w:w="13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5915F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695±17.9b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4B44E5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0.997±0.0001a</w:t>
            </w:r>
          </w:p>
        </w:tc>
      </w:tr>
      <w:tr w14:paraId="0B5E4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A39B4">
            <w:pPr>
              <w:rPr>
                <w:rFonts w:hint="eastAsia" w:ascii="宋体" w:hAnsi="宋体" w:eastAsia="宋体" w:cs="宋体"/>
                <w:i w:val="0"/>
                <w:iCs w:val="0"/>
                <w:color w:val="00B050"/>
                <w:sz w:val="15"/>
                <w:szCs w:val="15"/>
                <w:u w:val="none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GQ_X792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37B744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616±17.9bc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C54ED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0.016±0.0024bc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83A13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684±14.4bc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A96FA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684±11.6b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12F74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0.997±0.0001a</w:t>
            </w:r>
          </w:p>
        </w:tc>
      </w:tr>
      <w:tr w14:paraId="29C11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A1EA9">
            <w:pPr>
              <w:rPr>
                <w:rFonts w:hint="eastAsia" w:ascii="宋体" w:hAnsi="宋体" w:eastAsia="宋体" w:cs="宋体"/>
                <w:i w:val="0"/>
                <w:iCs w:val="0"/>
                <w:color w:val="00B050"/>
                <w:sz w:val="15"/>
                <w:szCs w:val="15"/>
                <w:u w:val="none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GQ_H32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85E7B4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639±16.4b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7F092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0.016±0.0033bc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437EDE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724±23.3ab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05A56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729±38.3ab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2CA49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0.997±0.0003a</w:t>
            </w:r>
          </w:p>
        </w:tc>
      </w:tr>
      <w:tr w14:paraId="06B1D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61426">
            <w:pPr>
              <w:rPr>
                <w:rFonts w:hint="eastAsia" w:ascii="宋体" w:hAnsi="宋体" w:eastAsia="宋体" w:cs="宋体"/>
                <w:i w:val="0"/>
                <w:iCs w:val="0"/>
                <w:color w:val="00B050"/>
                <w:sz w:val="15"/>
                <w:szCs w:val="15"/>
                <w:u w:val="none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HY_H32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E0E18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582±30.7c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5C12C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0.019±0.0017bc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55D4C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657±28.2c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E9FBF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671±20.8b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83F77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0.997±0.0003a</w:t>
            </w:r>
          </w:p>
        </w:tc>
      </w:tr>
      <w:tr w14:paraId="014E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F43DC">
            <w:pPr>
              <w:rPr>
                <w:rFonts w:hint="eastAsia" w:ascii="宋体" w:hAnsi="宋体" w:eastAsia="宋体" w:cs="宋体"/>
                <w:i w:val="0"/>
                <w:iCs w:val="0"/>
                <w:color w:val="00B050"/>
                <w:sz w:val="15"/>
                <w:szCs w:val="15"/>
                <w:u w:val="none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HY_X792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62961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622±48.0bc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A1614E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0.018±0.0039bc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699516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691±63.2bc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FFBD8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692±64.4b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B9865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0.997±0.0004a</w:t>
            </w:r>
          </w:p>
        </w:tc>
      </w:tr>
      <w:tr w14:paraId="0D68E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B3AE9">
            <w:pPr>
              <w:rPr>
                <w:rFonts w:hint="eastAsia" w:ascii="宋体" w:hAnsi="宋体" w:eastAsia="宋体" w:cs="宋体"/>
                <w:i w:val="0"/>
                <w:iCs w:val="0"/>
                <w:color w:val="00B050"/>
                <w:sz w:val="15"/>
                <w:szCs w:val="15"/>
                <w:u w:val="none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JX_X792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CA652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687±28.1a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26335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0.015±0.0018c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BE880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765±47.3a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23D76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775±64.9a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5204C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0.997±0.0005a</w:t>
            </w:r>
          </w:p>
        </w:tc>
      </w:tr>
      <w:tr w14:paraId="27AFE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1E051">
            <w:pPr>
              <w:rPr>
                <w:rFonts w:hint="eastAsia" w:ascii="宋体" w:hAnsi="宋体" w:eastAsia="宋体" w:cs="宋体"/>
                <w:i w:val="0"/>
                <w:iCs w:val="0"/>
                <w:color w:val="00B050"/>
                <w:sz w:val="15"/>
                <w:szCs w:val="15"/>
                <w:u w:val="none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JX_H32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F42E9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625±15.6bc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8EC7D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0.020±0.0027ab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920B8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702±10.4bc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559990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707±6.3b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E3E52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0.997±0.0001a</w:t>
            </w:r>
          </w:p>
        </w:tc>
      </w:tr>
      <w:tr w14:paraId="282A3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93C59">
            <w:pPr>
              <w:rPr>
                <w:rFonts w:hint="eastAsia" w:ascii="宋体" w:hAnsi="宋体" w:eastAsia="宋体" w:cs="宋体"/>
                <w:i w:val="0"/>
                <w:iCs w:val="0"/>
                <w:color w:val="00B050"/>
                <w:sz w:val="15"/>
                <w:szCs w:val="15"/>
                <w:u w:val="none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TA_X792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F19E2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615±9.5bc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B76BC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0.023±0.003a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0F3DF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686±18.6bc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A2054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688±16.6b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ADC67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0.997±0.0003a</w:t>
            </w:r>
          </w:p>
        </w:tc>
      </w:tr>
      <w:tr w14:paraId="39599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9C8DB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TA_H32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0DA12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651±19.6ab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8AEA6D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0.018±0.0012bc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98241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725±31.6ab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5BAA9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733±39.0ab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B90867">
            <w:pP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0.997±0.0004a</w:t>
            </w:r>
          </w:p>
        </w:tc>
      </w:tr>
      <w:tr w14:paraId="1027B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0556F">
            <w:pPr>
              <w:rPr>
                <w:rFonts w:hint="default" w:ascii="Times New Roman" w:hAnsi="Times New Roman" w:cs="Times New Roman" w:eastAsia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/>
                <w:sz w:val="15"/>
                <w:szCs w:val="15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 xml:space="preserve"> value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B1E40">
            <w:pPr>
              <w:rPr>
                <w:rFonts w:hint="default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0.012</w:t>
            </w:r>
          </w:p>
        </w:tc>
        <w:tc>
          <w:tcPr>
            <w:tcW w:w="109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EA6AD">
            <w:pPr>
              <w:rPr>
                <w:rFonts w:hint="default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0.036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AFC93">
            <w:pPr>
              <w:rPr>
                <w:rFonts w:hint="default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0.048</w:t>
            </w:r>
          </w:p>
        </w:tc>
        <w:tc>
          <w:tcPr>
            <w:tcW w:w="77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66434">
            <w:pPr>
              <w:rPr>
                <w:rFonts w:hint="default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0.075</w:t>
            </w:r>
          </w:p>
        </w:tc>
        <w:tc>
          <w:tcPr>
            <w:tcW w:w="103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3AD7B">
            <w:pPr>
              <w:rPr>
                <w:rFonts w:hint="default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0.731</w:t>
            </w:r>
          </w:p>
        </w:tc>
      </w:tr>
    </w:tbl>
    <w:p w14:paraId="4BF1A49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hint="default" w:ascii="Times New Roman" w:hAnsi="Times New Roman" w:cs="Times New Roman"/>
          <w:i/>
          <w:color w:val="auto"/>
          <w:sz w:val="15"/>
          <w:szCs w:val="15"/>
          <w:highlight w:val="none"/>
        </w:rPr>
      </w:pPr>
      <w:r>
        <w:rPr>
          <w:rFonts w:hint="default" w:ascii="Times New Roman" w:hAnsi="Times New Roman" w:cs="Times New Roman"/>
          <w:i/>
          <w:color w:val="auto"/>
          <w:sz w:val="15"/>
          <w:szCs w:val="15"/>
          <w:highlight w:val="none"/>
        </w:rPr>
        <w:t>Data represent mean ± standard deviation (SD) of three biological replicates. Different lowercase letters within a column indicate significant differences (P &lt; 0.05).</w:t>
      </w:r>
    </w:p>
    <w:p w14:paraId="45526A2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hint="default" w:ascii="Times New Roman" w:hAnsi="Times New Roman" w:cs="Times New Roman"/>
          <w:i/>
          <w:color w:val="auto"/>
          <w:sz w:val="15"/>
          <w:szCs w:val="15"/>
          <w:highlight w:val="none"/>
          <w:lang w:eastAsia="zh-CN"/>
        </w:rPr>
      </w:pPr>
    </w:p>
    <w:p w14:paraId="2892E1CD"/>
    <w:p w14:paraId="19A2D4DB">
      <w:pPr>
        <w:jc w:val="center"/>
      </w:pPr>
      <w:r>
        <w:drawing>
          <wp:inline distT="0" distB="0" distL="0" distR="0">
            <wp:extent cx="2475230" cy="1916430"/>
            <wp:effectExtent l="0" t="0" r="127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5230" cy="191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071AB9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Fig S1 Rarefaction curves</w:t>
      </w:r>
    </w:p>
    <w:p w14:paraId="0DCA7F11"/>
    <w:p w14:paraId="5522F3EC">
      <w:pPr>
        <w:jc w:val="center"/>
      </w:pPr>
      <w:r>
        <w:drawing>
          <wp:inline distT="0" distB="0" distL="0" distR="0">
            <wp:extent cx="3105150" cy="2606675"/>
            <wp:effectExtent l="0" t="0" r="635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60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86DE2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Fig S2 Venn</w:t>
      </w:r>
    </w:p>
    <w:p w14:paraId="7F9ED8D4"/>
    <w:p w14:paraId="01E38F42">
      <w:pPr>
        <w:jc w:val="center"/>
      </w:pPr>
      <w:r>
        <w:drawing>
          <wp:inline distT="0" distB="0" distL="0" distR="0">
            <wp:extent cx="4343400" cy="2141220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14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5FFAE8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Fig S3 Bar on phylum level</w:t>
      </w:r>
    </w:p>
    <w:p w14:paraId="117510C3">
      <w:pPr>
        <w:jc w:val="center"/>
      </w:pPr>
      <w:r>
        <w:drawing>
          <wp:inline distT="0" distB="0" distL="0" distR="0">
            <wp:extent cx="4316095" cy="2168525"/>
            <wp:effectExtent l="0" t="0" r="1905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6095" cy="216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D4A574">
      <w:pPr>
        <w:jc w:val="center"/>
      </w:pPr>
      <w:r>
        <w:rPr>
          <w:rFonts w:hint="eastAsia"/>
          <w:b/>
          <w:szCs w:val="21"/>
        </w:rPr>
        <w:t xml:space="preserve">Fig S4 Bar on genus level </w:t>
      </w:r>
    </w:p>
    <w:p w14:paraId="1C3CAF2F">
      <w:pPr>
        <w:keepNext/>
        <w:jc w:val="center"/>
        <w:rPr>
          <w:rFonts w:hint="default"/>
          <w:b/>
          <w:szCs w:val="21"/>
          <w:lang w:val="en-US" w:eastAsia="zh-CN"/>
        </w:rPr>
      </w:pPr>
      <w:r>
        <w:rPr>
          <w:rFonts w:hint="eastAsia"/>
          <w:b/>
          <w:szCs w:val="21"/>
          <w:lang w:val="en-US" w:eastAsia="zh-CN"/>
        </w:rPr>
        <w:t>Table S4  D</w:t>
      </w:r>
      <w:r>
        <w:rPr>
          <w:rFonts w:hint="default"/>
          <w:b/>
          <w:szCs w:val="21"/>
          <w:lang w:val="en-US" w:eastAsia="zh-CN"/>
        </w:rPr>
        <w:t>ominant</w:t>
      </w:r>
      <w:r>
        <w:rPr>
          <w:rFonts w:hint="eastAsia"/>
          <w:b/>
          <w:szCs w:val="21"/>
          <w:lang w:val="en-US" w:eastAsia="zh-CN"/>
        </w:rPr>
        <w:t xml:space="preserve"> genera (%)</w:t>
      </w:r>
    </w:p>
    <w:tbl>
      <w:tblPr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706"/>
        <w:gridCol w:w="706"/>
        <w:gridCol w:w="693"/>
        <w:gridCol w:w="693"/>
        <w:gridCol w:w="706"/>
        <w:gridCol w:w="693"/>
        <w:gridCol w:w="693"/>
        <w:gridCol w:w="695"/>
        <w:gridCol w:w="694"/>
      </w:tblGrid>
      <w:tr w14:paraId="680AD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3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1E7FB">
            <w:pPr>
              <w:keepNext/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69AD8">
            <w:pPr>
              <w:keepNext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AQ_X792</w:t>
            </w:r>
          </w:p>
        </w:tc>
        <w:tc>
          <w:tcPr>
            <w:tcW w:w="41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41A09">
            <w:pPr>
              <w:keepNext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GQ_X792</w:t>
            </w:r>
          </w:p>
        </w:tc>
        <w:tc>
          <w:tcPr>
            <w:tcW w:w="41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16C49">
            <w:pPr>
              <w:keepNext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GQ_H32</w:t>
            </w:r>
          </w:p>
        </w:tc>
        <w:tc>
          <w:tcPr>
            <w:tcW w:w="41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BE337">
            <w:pPr>
              <w:keepNext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HY_H32</w:t>
            </w:r>
          </w:p>
        </w:tc>
        <w:tc>
          <w:tcPr>
            <w:tcW w:w="41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C5C08">
            <w:pPr>
              <w:keepNext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HY_X792</w:t>
            </w:r>
          </w:p>
        </w:tc>
        <w:tc>
          <w:tcPr>
            <w:tcW w:w="41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2EEEF">
            <w:pPr>
              <w:keepNext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JX_X792</w:t>
            </w:r>
          </w:p>
        </w:tc>
        <w:tc>
          <w:tcPr>
            <w:tcW w:w="41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A72B5">
            <w:pPr>
              <w:keepNext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JX_H32</w:t>
            </w:r>
          </w:p>
        </w:tc>
        <w:tc>
          <w:tcPr>
            <w:tcW w:w="41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39304">
            <w:pPr>
              <w:keepNext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TA_X792</w:t>
            </w:r>
          </w:p>
        </w:tc>
        <w:tc>
          <w:tcPr>
            <w:tcW w:w="41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DB451">
            <w:pPr>
              <w:keepNext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TA_H32</w:t>
            </w:r>
          </w:p>
        </w:tc>
      </w:tr>
      <w:tr w14:paraId="5E0D7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3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4C7C92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Bacillus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4A7B3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4.67±1.1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16650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4.11±1.84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E27C9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2.95±0.82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CD9C7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3.66±0.63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80F86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3.76±1.24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FF739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4.5±0.66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FFFDE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5.87±3.22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F47FB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6.08±2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67A926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4.55±1.13</w:t>
            </w:r>
          </w:p>
        </w:tc>
      </w:tr>
      <w:tr w14:paraId="26706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FF12A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norank_f__norank_o__Gaiellales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E6F7C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4.43±1.25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E01A9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2.19±0.4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EBE770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1.46±0.5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6E1C1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6.17±0.74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A94A9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4.77±2.33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3BE36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3.46±0.88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0CF15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5.12±1.83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08402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5.44±0.92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AA8E5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5.08±0.66</w:t>
            </w:r>
          </w:p>
        </w:tc>
      </w:tr>
      <w:tr w14:paraId="339E4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0789A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norank_f__norank_o__Vicinamibacterales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63FA4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1.44±1.13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4311A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3.27±2.64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4DC29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3.72±0.81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9144F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3.86±1.84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5E016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3.35±0.47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06E7B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4.59±0.67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09359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3.77±1.79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0A313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4.47±1.26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618C2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5.29±1.66</w:t>
            </w:r>
          </w:p>
        </w:tc>
      </w:tr>
      <w:tr w14:paraId="33B2F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2BC30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Arthrobacter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CD11B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3.94±1.93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6F2D5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3.11±1.11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BD1EB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5.15±3.92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5A1EC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4.02±1.25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5AD34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4.93±1.86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B03A1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1.97±0.36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D3955F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1.39±0.75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DE7631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5.86±3.77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6943F4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1.82±0.58</w:t>
            </w:r>
          </w:p>
        </w:tc>
      </w:tr>
      <w:tr w14:paraId="75FD2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3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71341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norank_f__JG30-KF-CM45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D95DF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5.28±0.53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9BC17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3.28±1.04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6ECA4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3.28±0.74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889D1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1.66±0.36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06F97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1.56±0.42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13CEA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2.15±0.41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EEC09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1.92±0.63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3670C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2.62±0.79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7D2FC">
            <w:pPr>
              <w:keepNext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2.06±0.51</w:t>
            </w:r>
          </w:p>
        </w:tc>
      </w:tr>
    </w:tbl>
    <w:p w14:paraId="5FC2978A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Table S5  PERMANOVA analysis</w:t>
      </w:r>
    </w:p>
    <w:tbl>
      <w:tblPr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1488"/>
        <w:gridCol w:w="1216"/>
        <w:gridCol w:w="1216"/>
        <w:gridCol w:w="1216"/>
        <w:gridCol w:w="1079"/>
      </w:tblGrid>
      <w:tr w14:paraId="0E58E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5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031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Characteristics</w:t>
            </w:r>
          </w:p>
        </w:tc>
        <w:tc>
          <w:tcPr>
            <w:tcW w:w="87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690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SumsOfSqs</w:t>
            </w:r>
          </w:p>
        </w:tc>
        <w:tc>
          <w:tcPr>
            <w:tcW w:w="71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BDE7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MeanSqs</w:t>
            </w:r>
          </w:p>
        </w:tc>
        <w:tc>
          <w:tcPr>
            <w:tcW w:w="71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533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F_Model</w:t>
            </w:r>
          </w:p>
        </w:tc>
        <w:tc>
          <w:tcPr>
            <w:tcW w:w="71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798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R2</w:t>
            </w:r>
          </w:p>
        </w:tc>
        <w:tc>
          <w:tcPr>
            <w:tcW w:w="63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F25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/>
                <w:iCs/>
                <w:color w:val="000000"/>
                <w:sz w:val="15"/>
                <w:szCs w:val="15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 xml:space="preserve"> value</w:t>
            </w:r>
          </w:p>
        </w:tc>
      </w:tr>
      <w:tr w14:paraId="58489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5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6735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Varieties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1F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0.15135</w:t>
            </w:r>
          </w:p>
        </w:tc>
        <w:tc>
          <w:tcPr>
            <w:tcW w:w="71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39C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0.15135</w:t>
            </w:r>
          </w:p>
        </w:tc>
        <w:tc>
          <w:tcPr>
            <w:tcW w:w="71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84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2.51948</w:t>
            </w:r>
          </w:p>
        </w:tc>
        <w:tc>
          <w:tcPr>
            <w:tcW w:w="71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CA9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0.04799</w:t>
            </w:r>
          </w:p>
        </w:tc>
        <w:tc>
          <w:tcPr>
            <w:tcW w:w="63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3E3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0.019</w:t>
            </w:r>
          </w:p>
        </w:tc>
      </w:tr>
      <w:tr w14:paraId="758BD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29D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Regions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B80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1.74098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CEE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0.43524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486C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7.24527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AC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0.55201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087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</w:tr>
      <w:tr w14:paraId="4C42F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51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2E1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Residuals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71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1.26153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D79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0.06007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E759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F4A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0.4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F8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30B94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5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F39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Total</w:t>
            </w:r>
          </w:p>
        </w:tc>
        <w:tc>
          <w:tcPr>
            <w:tcW w:w="87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16A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3.15386</w:t>
            </w:r>
          </w:p>
        </w:tc>
        <w:tc>
          <w:tcPr>
            <w:tcW w:w="7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A489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9C6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845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1FD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</w:tbl>
    <w:p w14:paraId="09E7C254">
      <w:pPr>
        <w:jc w:val="center"/>
      </w:pPr>
    </w:p>
    <w:p w14:paraId="019CD244">
      <w:pPr>
        <w:keepNext/>
        <w:jc w:val="center"/>
        <w:rPr>
          <w:rFonts w:hint="eastAsia"/>
          <w:b/>
          <w:szCs w:val="21"/>
          <w:lang w:val="en-US" w:eastAsia="zh-CN"/>
        </w:rPr>
      </w:pPr>
    </w:p>
    <w:p w14:paraId="33586CEC">
      <w:pPr>
        <w:keepNext/>
        <w:jc w:val="center"/>
        <w:rPr>
          <w:rFonts w:hint="default"/>
          <w:b/>
          <w:szCs w:val="21"/>
          <w:lang w:val="en-US" w:eastAsia="zh-CN"/>
        </w:rPr>
      </w:pPr>
      <w:r>
        <w:rPr>
          <w:rFonts w:hint="eastAsia"/>
          <w:b/>
          <w:szCs w:val="21"/>
          <w:lang w:val="en-US" w:eastAsia="zh-CN"/>
        </w:rPr>
        <w:t>Tabe S6 Zi-Pi analysis</w:t>
      </w:r>
    </w:p>
    <w:tbl>
      <w:tblPr>
        <w:tblStyle w:val="11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529"/>
        <w:gridCol w:w="626"/>
        <w:gridCol w:w="1529"/>
        <w:gridCol w:w="1099"/>
        <w:gridCol w:w="1452"/>
        <w:gridCol w:w="1158"/>
        <w:gridCol w:w="626"/>
      </w:tblGrid>
      <w:tr w14:paraId="18135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E1207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663A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X792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FD0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H32</w:t>
            </w:r>
          </w:p>
        </w:tc>
        <w:tc>
          <w:tcPr>
            <w:tcW w:w="152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6C4A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</w:t>
            </w:r>
          </w:p>
        </w:tc>
        <w:tc>
          <w:tcPr>
            <w:tcW w:w="109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395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GQ</w:t>
            </w:r>
          </w:p>
        </w:tc>
        <w:tc>
          <w:tcPr>
            <w:tcW w:w="145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5C2D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</w:t>
            </w:r>
          </w:p>
        </w:tc>
        <w:tc>
          <w:tcPr>
            <w:tcW w:w="115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EBA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JX</w:t>
            </w:r>
          </w:p>
        </w:tc>
        <w:tc>
          <w:tcPr>
            <w:tcW w:w="62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77F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AQ</w:t>
            </w:r>
          </w:p>
        </w:tc>
      </w:tr>
      <w:tr w14:paraId="78F0E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970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Module hubs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71F9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CAED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2864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288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unclassified_c__Actinobacteria</w:t>
            </w: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8B4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Microbacterium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A68C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6D28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6F3AC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32A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Connectors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F6D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Rubrobacter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FA6F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RB41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18F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Rubrobacter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0234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unclassified_f__Comamonadaceae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22E9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norank_f__Roseiflexaceae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9D1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norank_f__Roseiflexaceae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5D0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Microbacterium</w:t>
            </w:r>
          </w:p>
        </w:tc>
      </w:tr>
      <w:tr w14:paraId="7453E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FB81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6E42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norank_f__Xanthobacteraceae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C08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Bradyrhizobium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81E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norank_f__Anaerolineaceae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ECC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Pedomicrobium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2392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norank_f__norank_o__norank_c__Subgroup_11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BD9B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norank_f__norank_o__Azospirillales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4B56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068BD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1B3C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601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norank_f__Sandaracinaceae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91F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Asanoa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A35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Tumebacillus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82AD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norank_f__Gemmatimonadaceae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6BE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norank_f__A4b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214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norank_f__Anaerolineaceae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3E50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08793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019E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A0E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norank_f__norank_o__Rokubacteriales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544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007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unclassified_o__Acidobacteriales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AD8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Catellatospora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E7736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79D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Nitrospira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9FBC7F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64C40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F762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3FE1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norank_f__norank_o__norank_c__JG30-KF-CM66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414E7F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079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norank_f__norank_o__norank_c__JG30-KF-CM66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6FBD8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9327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373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Arthrobacter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8E825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368A1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DE5B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4BE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norank_f__norank_o__Microtrichales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FE888F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B2E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norank_f__norank_o__0319-6G20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7C69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D949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5F9E7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309A0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718CF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3A1F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32DE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norank_f__norank_o__IMCC26256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D3AF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2E5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unclassified_f__Gemmatimonadaceae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88C7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D026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1DBF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8C459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2C4E3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BF687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DAE0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norank_f__AKYG1722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D4529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27E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Mycobacterium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BB41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9DA2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01433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481C8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67089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AF1D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9AA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Iamia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CACC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E5C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Candidatus_Solibacter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20C8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77DCC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988C9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2D4DC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285BF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555A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D29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Haliangium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2D952F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9F1F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735B9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5506C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58C3E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A91E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</w:tbl>
    <w:p w14:paraId="1A59524D">
      <w:pPr>
        <w:jc w:val="center"/>
        <w:rPr>
          <w:rFonts w:hint="eastAsia"/>
          <w:b/>
          <w:szCs w:val="21"/>
        </w:rPr>
      </w:pPr>
    </w:p>
    <w:p w14:paraId="44FEBF93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Table S</w:t>
      </w:r>
      <w:r>
        <w:rPr>
          <w:rFonts w:hint="eastAsia"/>
          <w:b/>
          <w:szCs w:val="21"/>
          <w:lang w:val="en-US" w:eastAsia="zh-CN"/>
        </w:rPr>
        <w:t>7</w:t>
      </w:r>
      <w:r>
        <w:rPr>
          <w:rFonts w:hint="eastAsia"/>
          <w:b/>
          <w:szCs w:val="21"/>
        </w:rPr>
        <w:t xml:space="preserve"> Nodes</w:t>
      </w:r>
    </w:p>
    <w:tbl>
      <w:tblPr>
        <w:tblStyle w:val="11"/>
        <w:tblW w:w="8477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457"/>
        <w:gridCol w:w="1446"/>
        <w:gridCol w:w="1975"/>
        <w:gridCol w:w="1390"/>
        <w:gridCol w:w="1320"/>
      </w:tblGrid>
      <w:tr w14:paraId="14D0E03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46D0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Top 50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C60E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Node numbers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F486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Edge numbers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722C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Node average degree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634F9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Positive edges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192F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Negative edges</w:t>
            </w:r>
          </w:p>
        </w:tc>
      </w:tr>
      <w:tr w14:paraId="2174DB0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ECE0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H32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9D6A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65DAB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2AC9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528E3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B63F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</w:tr>
      <w:tr w14:paraId="5B8A25E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BA97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X792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CD55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7E36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9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EABA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10.84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E1A2C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BEA3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</w:tr>
    </w:tbl>
    <w:p w14:paraId="2710B444">
      <w:pPr>
        <w:keepNext/>
        <w:jc w:val="center"/>
        <w:rPr>
          <w:rFonts w:hint="eastAsia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00033"/>
          <w:spacing w:val="0"/>
          <w:sz w:val="24"/>
          <w:szCs w:val="24"/>
          <w:shd w:val="clear" w:fill="FFFFFF"/>
          <w:lang w:val="en-US" w:eastAsia="zh-CN"/>
        </w:rPr>
        <w:t>Table S8</w:t>
      </w:r>
      <w:bookmarkStart w:id="1" w:name="_GoBack"/>
      <w:bookmarkEnd w:id="1"/>
      <w:r>
        <w:rPr>
          <w:rFonts w:hint="eastAsia" w:ascii="Times New Roman" w:hAnsi="Times New Roman" w:cs="Times New Roman"/>
          <w:i w:val="0"/>
          <w:iCs w:val="0"/>
          <w:caps w:val="0"/>
          <w:color w:val="000033"/>
          <w:spacing w:val="0"/>
          <w:sz w:val="24"/>
          <w:szCs w:val="24"/>
          <w:shd w:val="clear" w:fill="FFFFFF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i w:val="0"/>
          <w:iCs w:val="0"/>
          <w:caps w:val="0"/>
          <w:color w:val="000033"/>
          <w:spacing w:val="0"/>
          <w:sz w:val="24"/>
          <w:szCs w:val="24"/>
          <w:shd w:val="clear" w:fill="FFFFFF"/>
        </w:rPr>
        <w:t>wo-factor variance analysis of variety × habitat</w:t>
      </w:r>
    </w:p>
    <w:tbl>
      <w:tblPr>
        <w:tblStyle w:val="11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6"/>
        <w:gridCol w:w="2484"/>
        <w:gridCol w:w="1406"/>
        <w:gridCol w:w="1056"/>
        <w:gridCol w:w="1070"/>
      </w:tblGrid>
      <w:tr w14:paraId="24FA5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080FB4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B3CB23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825C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Interaction</w:t>
            </w:r>
          </w:p>
        </w:tc>
        <w:tc>
          <w:tcPr>
            <w:tcW w:w="105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E494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Habitat</w:t>
            </w:r>
          </w:p>
        </w:tc>
        <w:tc>
          <w:tcPr>
            <w:tcW w:w="107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66D1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Variety</w:t>
            </w:r>
          </w:p>
        </w:tc>
      </w:tr>
      <w:tr w14:paraId="7DCCD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FD3F5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EC</w:t>
            </w:r>
          </w:p>
        </w:tc>
        <w:tc>
          <w:tcPr>
            <w:tcW w:w="24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9542A1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E6B5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3.66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CF7B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74.66</w:t>
            </w: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D660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</w:t>
            </w:r>
          </w:p>
        </w:tc>
      </w:tr>
      <w:tr w14:paraId="0DF5D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79BDD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32DD5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B28E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B1F85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055FE5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259B7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E3E89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1304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6707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78CF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68.20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9ACA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9.60</w:t>
            </w:r>
          </w:p>
        </w:tc>
      </w:tr>
      <w:tr w14:paraId="75BE6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500F9B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5129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34B5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CA225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CCB4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</w:tr>
      <w:tr w14:paraId="53F7A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95D7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D3B9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D25D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CEFF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46.45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BF47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10.42</w:t>
            </w:r>
          </w:p>
        </w:tc>
      </w:tr>
      <w:tr w14:paraId="4A060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BA9DBC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D833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5D70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E4E88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86CBD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</w:tr>
      <w:tr w14:paraId="1F80B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F7BE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BFCB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B7D4D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93CE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86.61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EE5F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</w:t>
            </w:r>
          </w:p>
        </w:tc>
      </w:tr>
      <w:tr w14:paraId="504A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595B2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9FC9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9F98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05CED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0023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128CF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FFC3D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4+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-N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42DF8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5234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C91A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89.51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72D8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</w:tr>
      <w:tr w14:paraId="2F829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BA9EC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6A31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2979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505F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4D9C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00161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D07AE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vertAlign w:val="superscript"/>
                <w:lang w:val="en-US" w:eastAsia="zh-CN" w:bidi="ar"/>
              </w:rPr>
              <w:t>3-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vertAlign w:val="baseline"/>
                <w:lang w:val="en-US" w:eastAsia="zh-CN" w:bidi="ar"/>
              </w:rPr>
              <w:t>-N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38E2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85A97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463B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13.78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CCDA2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15.92</w:t>
            </w:r>
          </w:p>
        </w:tc>
      </w:tr>
      <w:tr w14:paraId="44272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40FF8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9321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01C2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4371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1ECB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</w:tr>
      <w:tr w14:paraId="24127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1EAA1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vertAlign w:val="subscript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vertAlign w:val="superscript"/>
                <w:lang w:val="en-US" w:eastAsia="zh-CN" w:bidi="ar"/>
              </w:rPr>
              <w:t>3-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vertAlign w:val="baseline"/>
                <w:lang w:val="en-US" w:eastAsia="zh-CN" w:bidi="ar"/>
              </w:rPr>
              <w:t>-P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09A9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DD9A1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43.80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D862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40.71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6EE5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9.69</w:t>
            </w:r>
          </w:p>
        </w:tc>
      </w:tr>
      <w:tr w14:paraId="2D83E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9FD06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22CD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61E7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ADBB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422E5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</w:tr>
      <w:tr w14:paraId="6BE39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B4F4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55C0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84B9D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B3E0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75.03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2283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</w:t>
            </w:r>
          </w:p>
        </w:tc>
      </w:tr>
      <w:tr w14:paraId="08FE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F874E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FD818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B55F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3B2F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EE6E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6F589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6FEA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Ca_S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32E6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4E03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D1C2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98.29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FC62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</w:tr>
      <w:tr w14:paraId="754AE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396408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F616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5845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2BC75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7614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3FB86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C617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Ca_l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1597A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3250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E87D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82.28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1052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</w:tr>
      <w:tr w14:paraId="42C34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1A232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9E2F6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145E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9B6F9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4645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35C9B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7FD75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B768E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4390D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7FC2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11.62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BB16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7.48</w:t>
            </w:r>
          </w:p>
        </w:tc>
      </w:tr>
      <w:tr w14:paraId="63AAC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161A6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AA51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70EF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3C115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EE8F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</w:tr>
      <w:tr w14:paraId="19AC5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C6B3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Crude protein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19AF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645C8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27.29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7B0E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14.55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286C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0.77</w:t>
            </w:r>
          </w:p>
        </w:tc>
      </w:tr>
      <w:tr w14:paraId="1AE93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398F5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FE53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EAF2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F0EC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6EAE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2ACF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CE26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Crude fat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0544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5823D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19E1D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79.30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E3B1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</w:tr>
      <w:tr w14:paraId="31893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EFDA4C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CD41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AA43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4B62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0BB0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484A7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B58B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Crude fiber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3AF3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FF64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7.75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3715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66.25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5865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1.48</w:t>
            </w:r>
          </w:p>
        </w:tc>
      </w:tr>
      <w:tr w14:paraId="3899E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86537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ABEC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2DB7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4DD0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ABCF1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399C8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0646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Crude ash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E098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0AF3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07C5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77.85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8193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2.29</w:t>
            </w:r>
          </w:p>
        </w:tc>
      </w:tr>
      <w:tr w14:paraId="20D4C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BCE44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851F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8FC12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8A9F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EE79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48DB1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CE3A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Crude polysaccharide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0CCA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CE5BB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48.83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7FFEA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8FA3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21.23</w:t>
            </w:r>
          </w:p>
        </w:tc>
      </w:tr>
      <w:tr w14:paraId="2A696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D5DE8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34BC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7C14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B3A36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9C32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</w:tr>
      <w:tr w14:paraId="5240F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C7B7E5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Lignin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E85DE1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7E8F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0DA4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92.77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7389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</w:t>
            </w:r>
          </w:p>
        </w:tc>
      </w:tr>
      <w:tr w14:paraId="2CB1B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25FF1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3063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7710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6ED51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384F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3C250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3D4C5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Cellulose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7B9C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4818D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6.07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AE5A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65.16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5C68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1.85</w:t>
            </w:r>
          </w:p>
        </w:tc>
      </w:tr>
      <w:tr w14:paraId="3B1BC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19973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CB74E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C569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3E287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638B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57BB1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57D3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Hemicellulose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7E551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AB47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E512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54.90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A23E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</w:t>
            </w:r>
          </w:p>
        </w:tc>
      </w:tr>
      <w:tr w14:paraId="360F9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CE5C5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633F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F2BBA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E5442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3E00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198E3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B8ADD1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sobs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C590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2928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9BDF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09363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5.88</w:t>
            </w:r>
          </w:p>
        </w:tc>
      </w:tr>
      <w:tr w14:paraId="6672B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A813B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19C8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F375F1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677F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981E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11E96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215B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shannon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CDEA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62826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27E9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18.68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F6320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2.36</w:t>
            </w:r>
          </w:p>
        </w:tc>
      </w:tr>
      <w:tr w14:paraId="3C691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EA6C1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8265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413EF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24101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8097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  <w:tr w14:paraId="2A358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CF1B2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coverage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A6A9C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Contribution rate (%)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006D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3626E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33.88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CDD99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2.64</w:t>
            </w:r>
          </w:p>
        </w:tc>
      </w:tr>
      <w:tr w14:paraId="5EEC3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0428B">
            <w:pPr>
              <w:keepNext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F1F24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Significance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13080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AB0FB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68598">
            <w:pPr>
              <w:keepNext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</w:t>
            </w:r>
          </w:p>
        </w:tc>
      </w:tr>
    </w:tbl>
    <w:p w14:paraId="0F64AD94">
      <w:pPr>
        <w:jc w:val="center"/>
        <w:rPr>
          <w:rFonts w:hint="default" w:ascii="Times New Roman" w:hAnsi="Times New Roman" w:cs="Times New Roman"/>
          <w:i w:val="0"/>
          <w:iCs w:val="0"/>
          <w:caps w:val="0"/>
          <w:color w:val="000033"/>
          <w:spacing w:val="0"/>
          <w:sz w:val="24"/>
          <w:szCs w:val="24"/>
          <w:shd w:val="clear" w:fill="FFFFFF"/>
        </w:rPr>
      </w:pPr>
    </w:p>
    <w:p w14:paraId="5689712F">
      <w:pPr>
        <w:jc w:val="center"/>
        <w:rPr>
          <w:rFonts w:hint="eastAsia" w:ascii="Times New Roman" w:hAnsi="Times New Roman" w:cs="Times New Roman"/>
          <w:i w:val="0"/>
          <w:iCs w:val="0"/>
          <w:caps w:val="0"/>
          <w:color w:val="000033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>
    <w:abstractNumId w:val="0"/>
    <w:lvlOverride w:ilvl="0">
      <w:lvl w:ilvl="0" w:tentative="1">
        <w:start w:val="1"/>
        <w:numFmt w:val="decimal"/>
        <w:pStyle w:val="2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1">
      <w:lvl w:ilvl="1" w:tentative="1">
        <w:start w:val="1"/>
        <w:numFmt w:val="decimal"/>
        <w:pStyle w:val="4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89308D"/>
    <w:rsid w:val="00004DB7"/>
    <w:rsid w:val="00031924"/>
    <w:rsid w:val="00047CF9"/>
    <w:rsid w:val="00053C1E"/>
    <w:rsid w:val="0008174B"/>
    <w:rsid w:val="00096AF3"/>
    <w:rsid w:val="001801C1"/>
    <w:rsid w:val="002644BC"/>
    <w:rsid w:val="002F4B84"/>
    <w:rsid w:val="00305A22"/>
    <w:rsid w:val="003C2ACC"/>
    <w:rsid w:val="003D1EB6"/>
    <w:rsid w:val="003F56BE"/>
    <w:rsid w:val="003F7867"/>
    <w:rsid w:val="00422B20"/>
    <w:rsid w:val="00480B8E"/>
    <w:rsid w:val="0049676F"/>
    <w:rsid w:val="004B789D"/>
    <w:rsid w:val="004F4C8F"/>
    <w:rsid w:val="00550F77"/>
    <w:rsid w:val="00555161"/>
    <w:rsid w:val="005728BD"/>
    <w:rsid w:val="005D4979"/>
    <w:rsid w:val="005E6E3C"/>
    <w:rsid w:val="00606258"/>
    <w:rsid w:val="006063BE"/>
    <w:rsid w:val="00653C95"/>
    <w:rsid w:val="00674AD0"/>
    <w:rsid w:val="006E4FAD"/>
    <w:rsid w:val="00715A2B"/>
    <w:rsid w:val="007633A5"/>
    <w:rsid w:val="00781B80"/>
    <w:rsid w:val="007B282E"/>
    <w:rsid w:val="007D71C6"/>
    <w:rsid w:val="007F3C55"/>
    <w:rsid w:val="0089308D"/>
    <w:rsid w:val="008A774B"/>
    <w:rsid w:val="008B43B5"/>
    <w:rsid w:val="008D6E33"/>
    <w:rsid w:val="008E7399"/>
    <w:rsid w:val="008F36CF"/>
    <w:rsid w:val="00902365"/>
    <w:rsid w:val="009276D7"/>
    <w:rsid w:val="00995DA5"/>
    <w:rsid w:val="00A47F01"/>
    <w:rsid w:val="00A539CE"/>
    <w:rsid w:val="00A611AB"/>
    <w:rsid w:val="00A7549D"/>
    <w:rsid w:val="00AB3AF8"/>
    <w:rsid w:val="00AD4E02"/>
    <w:rsid w:val="00B31A94"/>
    <w:rsid w:val="00BA0C0A"/>
    <w:rsid w:val="00CA2561"/>
    <w:rsid w:val="00CE39F8"/>
    <w:rsid w:val="00D81D00"/>
    <w:rsid w:val="00D843AD"/>
    <w:rsid w:val="00E23EB5"/>
    <w:rsid w:val="00E67170"/>
    <w:rsid w:val="00EB1BE0"/>
    <w:rsid w:val="00F57BF2"/>
    <w:rsid w:val="00F679A2"/>
    <w:rsid w:val="00F73324"/>
    <w:rsid w:val="00F8189D"/>
    <w:rsid w:val="00FD6643"/>
    <w:rsid w:val="017229C9"/>
    <w:rsid w:val="03167615"/>
    <w:rsid w:val="03A26EFC"/>
    <w:rsid w:val="0A960E3D"/>
    <w:rsid w:val="1047419C"/>
    <w:rsid w:val="12643595"/>
    <w:rsid w:val="155B3EC5"/>
    <w:rsid w:val="17CC7A8D"/>
    <w:rsid w:val="1A2943C9"/>
    <w:rsid w:val="1AC37EBA"/>
    <w:rsid w:val="24ED40A4"/>
    <w:rsid w:val="29647185"/>
    <w:rsid w:val="29727071"/>
    <w:rsid w:val="2B0B4AD7"/>
    <w:rsid w:val="2C7D1CA2"/>
    <w:rsid w:val="311779C9"/>
    <w:rsid w:val="31F1484C"/>
    <w:rsid w:val="332F1594"/>
    <w:rsid w:val="35246EC1"/>
    <w:rsid w:val="37E4576F"/>
    <w:rsid w:val="383E473E"/>
    <w:rsid w:val="38953EC4"/>
    <w:rsid w:val="39BE663C"/>
    <w:rsid w:val="3A983331"/>
    <w:rsid w:val="3D212C55"/>
    <w:rsid w:val="3E5D6563"/>
    <w:rsid w:val="44F22B38"/>
    <w:rsid w:val="51E57A85"/>
    <w:rsid w:val="52E773DC"/>
    <w:rsid w:val="53414EC8"/>
    <w:rsid w:val="56D716DA"/>
    <w:rsid w:val="58873140"/>
    <w:rsid w:val="5DD706C5"/>
    <w:rsid w:val="62487DE4"/>
    <w:rsid w:val="66321F8D"/>
    <w:rsid w:val="668C4FF1"/>
    <w:rsid w:val="68970742"/>
    <w:rsid w:val="6B570EC0"/>
    <w:rsid w:val="6C111246"/>
    <w:rsid w:val="6CD44ECB"/>
    <w:rsid w:val="6D8A36C2"/>
    <w:rsid w:val="720B63C0"/>
    <w:rsid w:val="73EF55B8"/>
    <w:rsid w:val="75976C60"/>
    <w:rsid w:val="765C7562"/>
    <w:rsid w:val="7C8068B3"/>
    <w:rsid w:val="7D2E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17"/>
    <w:qFormat/>
    <w:uiPriority w:val="2"/>
    <w:pPr>
      <w:widowControl/>
      <w:numPr>
        <w:ilvl w:val="0"/>
        <w:numId w:val="1"/>
      </w:numPr>
      <w:spacing w:before="240" w:after="240"/>
      <w:ind w:firstLine="0" w:firstLineChars="0"/>
      <w:jc w:val="left"/>
      <w:outlineLvl w:val="0"/>
    </w:pPr>
    <w:rPr>
      <w:rFonts w:ascii="Times New Roman" w:hAnsi="Times New Roman" w:eastAsia="Cambria" w:cs="Times New Roman"/>
      <w:b/>
      <w:kern w:val="0"/>
      <w:sz w:val="24"/>
      <w:szCs w:val="24"/>
      <w:lang w:eastAsia="en-US"/>
    </w:rPr>
  </w:style>
  <w:style w:type="paragraph" w:styleId="4">
    <w:name w:val="heading 2"/>
    <w:basedOn w:val="2"/>
    <w:next w:val="1"/>
    <w:link w:val="18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19"/>
    <w:qFormat/>
    <w:uiPriority w:val="2"/>
    <w:pPr>
      <w:keepNext/>
      <w:keepLines/>
      <w:widowControl/>
      <w:numPr>
        <w:ilvl w:val="2"/>
        <w:numId w:val="1"/>
      </w:numPr>
      <w:spacing w:before="40" w:after="120"/>
      <w:jc w:val="left"/>
      <w:outlineLvl w:val="2"/>
    </w:pPr>
    <w:rPr>
      <w:rFonts w:ascii="Times New Roman" w:hAnsi="Times New Roman" w:eastAsia="宋体" w:cs="Times New Roman"/>
      <w:b/>
      <w:kern w:val="0"/>
      <w:sz w:val="24"/>
      <w:szCs w:val="24"/>
      <w:lang w:eastAsia="en-US"/>
    </w:rPr>
  </w:style>
  <w:style w:type="paragraph" w:styleId="6">
    <w:name w:val="heading 4"/>
    <w:basedOn w:val="5"/>
    <w:next w:val="1"/>
    <w:link w:val="20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21"/>
    <w:qFormat/>
    <w:uiPriority w:val="2"/>
    <w:pPr>
      <w:numPr>
        <w:ilvl w:val="4"/>
      </w:numPr>
      <w:outlineLvl w:val="4"/>
    </w:p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4"/>
    <w:pPr>
      <w:ind w:firstLine="420" w:firstLineChars="200"/>
    </w:pPr>
  </w:style>
  <w:style w:type="paragraph" w:styleId="8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批注框文本 Char"/>
    <w:basedOn w:val="13"/>
    <w:link w:val="8"/>
    <w:semiHidden/>
    <w:qFormat/>
    <w:uiPriority w:val="99"/>
    <w:rPr>
      <w:sz w:val="18"/>
      <w:szCs w:val="18"/>
    </w:rPr>
  </w:style>
  <w:style w:type="character" w:customStyle="1" w:styleId="15">
    <w:name w:val="页眉 Char"/>
    <w:basedOn w:val="13"/>
    <w:link w:val="10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9"/>
    <w:semiHidden/>
    <w:qFormat/>
    <w:uiPriority w:val="99"/>
    <w:rPr>
      <w:sz w:val="18"/>
      <w:szCs w:val="18"/>
    </w:rPr>
  </w:style>
  <w:style w:type="character" w:customStyle="1" w:styleId="17">
    <w:name w:val="标题 1 Char"/>
    <w:basedOn w:val="13"/>
    <w:link w:val="2"/>
    <w:qFormat/>
    <w:uiPriority w:val="2"/>
    <w:rPr>
      <w:rFonts w:ascii="Times New Roman" w:hAnsi="Times New Roman" w:eastAsia="Cambria" w:cs="Times New Roman"/>
      <w:b/>
      <w:kern w:val="0"/>
      <w:sz w:val="24"/>
      <w:szCs w:val="24"/>
      <w:lang w:eastAsia="en-US"/>
    </w:rPr>
  </w:style>
  <w:style w:type="character" w:customStyle="1" w:styleId="18">
    <w:name w:val="标题 2 Char"/>
    <w:basedOn w:val="13"/>
    <w:link w:val="4"/>
    <w:qFormat/>
    <w:uiPriority w:val="2"/>
    <w:rPr>
      <w:rFonts w:ascii="Times New Roman" w:hAnsi="Times New Roman" w:eastAsia="Cambria" w:cs="Times New Roman"/>
      <w:b/>
      <w:kern w:val="0"/>
      <w:sz w:val="24"/>
      <w:szCs w:val="24"/>
      <w:lang w:eastAsia="en-US"/>
    </w:rPr>
  </w:style>
  <w:style w:type="character" w:customStyle="1" w:styleId="19">
    <w:name w:val="标题 3 Char"/>
    <w:basedOn w:val="13"/>
    <w:link w:val="5"/>
    <w:qFormat/>
    <w:uiPriority w:val="2"/>
    <w:rPr>
      <w:rFonts w:ascii="Times New Roman" w:hAnsi="Times New Roman" w:eastAsia="宋体" w:cs="Times New Roman"/>
      <w:b/>
      <w:kern w:val="0"/>
      <w:sz w:val="24"/>
      <w:szCs w:val="24"/>
      <w:lang w:eastAsia="en-US"/>
    </w:rPr>
  </w:style>
  <w:style w:type="character" w:customStyle="1" w:styleId="20">
    <w:name w:val="标题 4 Char"/>
    <w:basedOn w:val="13"/>
    <w:link w:val="6"/>
    <w:qFormat/>
    <w:uiPriority w:val="2"/>
    <w:rPr>
      <w:rFonts w:ascii="Times New Roman" w:hAnsi="Times New Roman" w:eastAsia="宋体" w:cs="Times New Roman"/>
      <w:b/>
      <w:iCs/>
      <w:kern w:val="0"/>
      <w:sz w:val="24"/>
      <w:szCs w:val="24"/>
      <w:lang w:eastAsia="en-US"/>
    </w:rPr>
  </w:style>
  <w:style w:type="character" w:customStyle="1" w:styleId="21">
    <w:name w:val="标题 5 Char"/>
    <w:basedOn w:val="13"/>
    <w:link w:val="7"/>
    <w:qFormat/>
    <w:uiPriority w:val="2"/>
    <w:rPr>
      <w:rFonts w:ascii="Times New Roman" w:hAnsi="Times New Roman" w:eastAsia="宋体" w:cs="Times New Roman"/>
      <w:b/>
      <w:iCs/>
      <w:kern w:val="0"/>
      <w:sz w:val="24"/>
      <w:szCs w:val="24"/>
      <w:lang w:eastAsia="en-US"/>
    </w:rPr>
  </w:style>
  <w:style w:type="character" w:customStyle="1" w:styleId="22">
    <w:name w:val="font11"/>
    <w:basedOn w:val="13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0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4">
    <w:name w:val="TA_Main_Text"/>
    <w:basedOn w:val="1"/>
    <w:qFormat/>
    <w:uiPriority w:val="0"/>
    <w:pPr>
      <w:spacing w:after="0" w:line="480" w:lineRule="auto"/>
      <w:ind w:firstLine="202"/>
    </w:pPr>
    <w:rPr>
      <w:rFonts w:eastAsiaTheme="minorEastAsia"/>
      <w:lang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</Pages>
  <Words>531</Words>
  <Characters>4032</Characters>
  <Lines>24</Lines>
  <Paragraphs>6</Paragraphs>
  <TotalTime>0</TotalTime>
  <ScaleCrop>false</ScaleCrop>
  <LinksUpToDate>false</LinksUpToDate>
  <CharactersWithSpaces>4279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2025-04-23T13:35:00Z</dcterms:created>
  <dc:creator>NTKO</dc:creator>
  <cp:lastModifiedBy>WPS_1647418941</cp:lastModifiedBy>
  <cp:lastPrinted>2026-03-24T08:04:00Z</cp:lastPrinted>
  <dcterms:modified xsi:type="dcterms:W3CDTF">2026-07-04T02:06:37Z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eyJoZGlkIjoiMWYzODZlYmU4ZmQ1ZDQ5OGU4YTA5ZTE1MTIwNmUxMjIiLCJ1c2VySWQiOiIxMzQxMDA5NjUyIn0=</vt:lpwstr>
  </property>
  <property fmtid="{D5CDD505-2E9C-101B-9397-08002B2CF9AE}" pid="3" name="KSOProductBuildVer">
    <vt:lpwstr>2052-12.1.0.26895</vt:lpwstr>
  </property>
  <property fmtid="{D5CDD505-2E9C-101B-9397-08002B2CF9AE}" pid="4" name="ICV">
    <vt:lpwstr>C532D1DD49B645B59FE4CFA3DBFB8A8E_13</vt:lpwstr>
  </property>
</Properties>
</file>