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C4112">
      <w:pPr>
        <w:widowControl/>
        <w:spacing w:before="160" w:line="480" w:lineRule="auto"/>
        <w:jc w:val="center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color w:val="000000"/>
          <w:sz w:val="24"/>
        </w:rPr>
        <w:t xml:space="preserve">Supplementary </w:t>
      </w:r>
      <w:r>
        <w:rPr>
          <w:rFonts w:ascii="Times New Roman" w:hAnsi="Times New Roman"/>
          <w:b/>
          <w:bCs/>
          <w:color w:val="000000"/>
          <w:sz w:val="24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Comparison of dry matter intake and growth performance between 0.5- and 2-year-old goats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1902"/>
        <w:gridCol w:w="2188"/>
        <w:gridCol w:w="1184"/>
      </w:tblGrid>
      <w:tr w14:paraId="4140F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904" w:type="pct"/>
            <w:vMerge w:val="restart"/>
            <w:tcBorders>
              <w:left w:val="nil"/>
              <w:right w:val="nil"/>
            </w:tcBorders>
          </w:tcPr>
          <w:p w14:paraId="3C5C4113">
            <w:pPr>
              <w:pStyle w:val="8"/>
              <w:widowControl w:val="0"/>
              <w:spacing w:before="160" w:line="480" w:lineRule="auto"/>
              <w:rPr>
                <w:i/>
                <w:iCs/>
                <w:sz w:val="24"/>
              </w:rPr>
            </w:pPr>
            <w:r>
              <w:rPr>
                <w:kern w:val="0"/>
                <w:sz w:val="24"/>
                <w:lang w:bidi="ar"/>
              </w:rPr>
              <w:t>Items</w:t>
            </w:r>
          </w:p>
        </w:tc>
        <w:tc>
          <w:tcPr>
            <w:tcW w:w="2400" w:type="pct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25877F3B">
            <w:pPr>
              <w:pStyle w:val="8"/>
              <w:widowControl w:val="0"/>
              <w:spacing w:before="160"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Age group</w:t>
            </w:r>
          </w:p>
        </w:tc>
        <w:tc>
          <w:tcPr>
            <w:tcW w:w="694" w:type="pct"/>
            <w:vMerge w:val="restart"/>
            <w:tcBorders>
              <w:left w:val="nil"/>
              <w:right w:val="nil"/>
            </w:tcBorders>
          </w:tcPr>
          <w:p w14:paraId="2C91C09C">
            <w:pPr>
              <w:pStyle w:val="8"/>
              <w:widowControl w:val="0"/>
              <w:spacing w:before="160" w:line="480" w:lineRule="auto"/>
              <w:jc w:val="center"/>
              <w:rPr>
                <w:sz w:val="24"/>
              </w:rPr>
            </w:pPr>
            <w:r>
              <w:rPr>
                <w:i/>
                <w:iCs/>
                <w:sz w:val="24"/>
              </w:rPr>
              <w:t>P</w:t>
            </w:r>
            <w:r>
              <w:rPr>
                <w:sz w:val="24"/>
              </w:rPr>
              <w:t>-value</w:t>
            </w:r>
          </w:p>
        </w:tc>
      </w:tr>
      <w:tr w14:paraId="58B6D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904" w:type="pct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3C5C4116">
            <w:pPr>
              <w:pStyle w:val="8"/>
              <w:widowControl w:val="0"/>
              <w:spacing w:before="160" w:line="480" w:lineRule="auto"/>
              <w:rPr>
                <w:sz w:val="24"/>
              </w:rPr>
            </w:pPr>
          </w:p>
        </w:tc>
        <w:tc>
          <w:tcPr>
            <w:tcW w:w="1116" w:type="pct"/>
            <w:tcBorders>
              <w:left w:val="nil"/>
              <w:bottom w:val="single" w:color="auto" w:sz="4" w:space="0"/>
              <w:right w:val="nil"/>
            </w:tcBorders>
          </w:tcPr>
          <w:p w14:paraId="3C5C4117">
            <w:pPr>
              <w:pStyle w:val="8"/>
              <w:widowControl w:val="0"/>
              <w:spacing w:before="160"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0.5y</w:t>
            </w:r>
          </w:p>
        </w:tc>
        <w:tc>
          <w:tcPr>
            <w:tcW w:w="1284" w:type="pct"/>
            <w:tcBorders>
              <w:left w:val="nil"/>
              <w:bottom w:val="single" w:color="auto" w:sz="4" w:space="0"/>
              <w:right w:val="nil"/>
            </w:tcBorders>
          </w:tcPr>
          <w:p w14:paraId="3C5C4118">
            <w:pPr>
              <w:pStyle w:val="8"/>
              <w:widowControl w:val="0"/>
              <w:spacing w:before="160"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2y</w:t>
            </w:r>
          </w:p>
        </w:tc>
        <w:tc>
          <w:tcPr>
            <w:tcW w:w="694" w:type="pct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127D9564">
            <w:pPr>
              <w:pStyle w:val="8"/>
              <w:widowControl w:val="0"/>
              <w:spacing w:before="160" w:line="480" w:lineRule="auto"/>
              <w:jc w:val="center"/>
              <w:rPr>
                <w:sz w:val="24"/>
              </w:rPr>
            </w:pPr>
          </w:p>
        </w:tc>
      </w:tr>
      <w:tr w14:paraId="4148B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904" w:type="pct"/>
            <w:tcBorders>
              <w:top w:val="nil"/>
              <w:left w:val="nil"/>
              <w:bottom w:val="nil"/>
              <w:right w:val="nil"/>
            </w:tcBorders>
          </w:tcPr>
          <w:p w14:paraId="41C5C8D3">
            <w:pPr>
              <w:pStyle w:val="8"/>
              <w:widowControl w:val="0"/>
              <w:spacing w:before="160" w:line="48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DMI (kg DM/day)</w:t>
            </w:r>
            <w:r>
              <w:rPr>
                <w:rFonts w:hint="eastAsia"/>
                <w:sz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</w:tcPr>
          <w:p w14:paraId="04126B76">
            <w:pPr>
              <w:pStyle w:val="8"/>
              <w:widowControl w:val="0"/>
              <w:spacing w:before="160" w:line="480" w:lineRule="auto"/>
              <w:jc w:val="center"/>
              <w:rPr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0.847 ± 0.015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14:paraId="3100D9E1">
            <w:pPr>
              <w:pStyle w:val="8"/>
              <w:widowControl w:val="0"/>
              <w:spacing w:before="160" w:line="48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1.21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0.025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5F5FD5DD">
            <w:pPr>
              <w:pStyle w:val="8"/>
              <w:widowControl w:val="0"/>
              <w:spacing w:before="160" w:line="48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18946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904" w:type="pct"/>
            <w:tcBorders>
              <w:top w:val="nil"/>
              <w:left w:val="nil"/>
              <w:bottom w:val="nil"/>
              <w:right w:val="nil"/>
            </w:tcBorders>
          </w:tcPr>
          <w:p w14:paraId="51BFD3CE">
            <w:pPr>
              <w:pStyle w:val="8"/>
              <w:widowControl w:val="0"/>
              <w:spacing w:before="160" w:line="48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ADG (g/day)</w:t>
            </w:r>
            <w:r>
              <w:rPr>
                <w:rFonts w:hint="eastAsia"/>
                <w:sz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</w:tcPr>
          <w:p w14:paraId="1154353A">
            <w:pPr>
              <w:pStyle w:val="8"/>
              <w:widowControl w:val="0"/>
              <w:spacing w:before="160" w:line="480" w:lineRule="auto"/>
              <w:jc w:val="center"/>
              <w:rPr>
                <w:kern w:val="0"/>
                <w:sz w:val="24"/>
                <w:lang w:bidi="ar"/>
              </w:rPr>
            </w:pPr>
            <w:r>
              <w:rPr>
                <w:kern w:val="0"/>
                <w:sz w:val="24"/>
                <w:lang w:bidi="ar"/>
              </w:rPr>
              <w:t>132 ± 3.8</w:t>
            </w:r>
            <w:r>
              <w:rPr>
                <w:rFonts w:hint="eastAsia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14:paraId="2D1AEBF0">
            <w:pPr>
              <w:pStyle w:val="8"/>
              <w:widowControl w:val="0"/>
              <w:spacing w:before="160" w:line="48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66.7 ± 2.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331AF1D9">
            <w:pPr>
              <w:pStyle w:val="8"/>
              <w:widowControl w:val="0"/>
              <w:spacing w:before="160" w:line="48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6CEE1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9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7FB83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DMI / BW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superscript"/>
                <w:lang w:val="en-US" w:eastAsia="zh-CN" w:bidi="ar-SA"/>
              </w:rPr>
              <w:t>0.75</w:t>
            </w:r>
          </w:p>
        </w:tc>
        <w:tc>
          <w:tcPr>
            <w:tcW w:w="111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84CE89C">
            <w:pPr>
              <w:pStyle w:val="8"/>
              <w:widowControl w:val="0"/>
              <w:spacing w:before="160" w:line="480" w:lineRule="auto"/>
              <w:jc w:val="center"/>
              <w:rPr>
                <w:rFonts w:hint="default" w:eastAsia="宋体"/>
                <w:kern w:val="0"/>
                <w:sz w:val="24"/>
                <w:lang w:val="en-US" w:eastAsia="zh-CN" w:bidi="ar"/>
              </w:rPr>
            </w:pPr>
            <w:r>
              <w:rPr>
                <w:rFonts w:eastAsia="宋体"/>
                <w:kern w:val="0"/>
                <w:sz w:val="24"/>
                <w:lang w:bidi="ar"/>
              </w:rPr>
              <w:t>0.07</w:t>
            </w:r>
            <w:r>
              <w:rPr>
                <w:rFonts w:hint="eastAsia" w:eastAsia="宋体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eastAsia="宋体"/>
                <w:kern w:val="0"/>
                <w:sz w:val="24"/>
                <w:lang w:bidi="ar"/>
              </w:rPr>
              <w:t xml:space="preserve"> ± 0.00</w:t>
            </w:r>
            <w:r>
              <w:rPr>
                <w:rFonts w:hint="eastAsia" w:eastAsia="宋体"/>
                <w:kern w:val="0"/>
                <w:sz w:val="24"/>
                <w:lang w:val="en-US" w:eastAsia="zh-CN" w:bidi="ar"/>
              </w:rPr>
              <w:t>16</w:t>
            </w:r>
          </w:p>
        </w:tc>
        <w:tc>
          <w:tcPr>
            <w:tcW w:w="128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ABB585F">
            <w:pPr>
              <w:pStyle w:val="8"/>
              <w:widowControl w:val="0"/>
              <w:spacing w:before="160" w:line="480" w:lineRule="auto"/>
              <w:jc w:val="center"/>
              <w:rPr>
                <w:rFonts w:hint="default" w:eastAsia="宋体"/>
                <w:kern w:val="0"/>
                <w:sz w:val="24"/>
                <w:lang w:val="en-US" w:eastAsia="zh-CN" w:bidi="ar"/>
              </w:rPr>
            </w:pPr>
            <w:r>
              <w:rPr>
                <w:rFonts w:eastAsia="宋体"/>
                <w:kern w:val="0"/>
                <w:sz w:val="24"/>
                <w:lang w:bidi="ar"/>
              </w:rPr>
              <w:t>0.071</w:t>
            </w:r>
            <w:r>
              <w:rPr>
                <w:rFonts w:hint="eastAsia" w:eastAsia="宋体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eastAsia="宋体"/>
                <w:kern w:val="0"/>
                <w:sz w:val="24"/>
                <w:lang w:bidi="ar"/>
              </w:rPr>
              <w:t>±</w:t>
            </w:r>
            <w:r>
              <w:rPr>
                <w:rFonts w:hint="eastAsia" w:eastAsia="宋体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eastAsia="宋体"/>
                <w:kern w:val="0"/>
                <w:sz w:val="24"/>
                <w:lang w:bidi="ar"/>
              </w:rPr>
              <w:t>0.00</w:t>
            </w:r>
            <w:r>
              <w:rPr>
                <w:rFonts w:hint="eastAsia" w:eastAsia="宋体"/>
                <w:kern w:val="0"/>
                <w:sz w:val="24"/>
                <w:lang w:val="en-US" w:eastAsia="zh-CN" w:bidi="ar"/>
              </w:rPr>
              <w:t>15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0CFAB3D">
            <w:pPr>
              <w:pStyle w:val="8"/>
              <w:widowControl w:val="0"/>
              <w:spacing w:before="160" w:line="480" w:lineRule="auto"/>
              <w:jc w:val="center"/>
              <w:rPr>
                <w:rFonts w:hint="eastAsia" w:eastAsia="宋体"/>
                <w:kern w:val="0"/>
                <w:sz w:val="24"/>
                <w:lang w:val="en-US" w:eastAsia="zh-CN" w:bidi="ar"/>
              </w:rPr>
            </w:pPr>
            <w:r>
              <w:rPr>
                <w:rFonts w:eastAsia="宋体"/>
                <w:kern w:val="0"/>
                <w:sz w:val="24"/>
                <w:lang w:bidi="ar"/>
              </w:rPr>
              <w:t>0.90</w:t>
            </w:r>
            <w:r>
              <w:rPr>
                <w:rFonts w:hint="eastAsia" w:eastAsia="宋体"/>
                <w:kern w:val="0"/>
                <w:sz w:val="24"/>
                <w:lang w:val="en-US" w:eastAsia="zh-CN" w:bidi="ar"/>
              </w:rPr>
              <w:t>4</w:t>
            </w:r>
          </w:p>
        </w:tc>
      </w:tr>
    </w:tbl>
    <w:p w14:paraId="3C5C4146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0.5y: 0.5-year-old group (n= 6); 2y: 2-year-old group (n= 6). </w:t>
      </w:r>
    </w:p>
    <w:p w14:paraId="3C5C4205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/>
          <w:sz w:val="24"/>
          <w:lang w:val="en-US" w:eastAsia="zh-CN"/>
        </w:rPr>
        <w:t xml:space="preserve"> DMI: average daily dry matter intake; </w:t>
      </w: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/>
          <w:sz w:val="24"/>
          <w:lang w:val="en-US" w:eastAsia="zh-CN"/>
        </w:rPr>
        <w:t xml:space="preserve"> ADG: average daily gain</w:t>
      </w:r>
      <w:r>
        <w:rPr>
          <w:rFonts w:ascii="Times New Roman" w:hAnsi="Times New Roman"/>
          <w:sz w:val="24"/>
        </w:rPr>
        <w:t>.</w:t>
      </w:r>
    </w:p>
    <w:p w14:paraId="27F8F3D0">
      <w:pPr>
        <w:widowControl/>
        <w:spacing w:before="160" w:line="480" w:lineRule="auto"/>
        <w:jc w:val="left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 xml:space="preserve">In the calculation of </w:t>
      </w:r>
      <w:r>
        <w:rPr>
          <w:rFonts w:hint="eastAsia" w:ascii="Times New Roman" w:hAnsi="Times New Roman"/>
          <w:sz w:val="24"/>
          <w:lang w:val="en-US" w:eastAsia="zh-CN"/>
        </w:rPr>
        <w:t>BW</w:t>
      </w: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0.75</w:t>
      </w:r>
      <w:r>
        <w:rPr>
          <w:rFonts w:hint="eastAsia" w:ascii="Times New Roman" w:hAnsi="Times New Roman"/>
          <w:sz w:val="24"/>
          <w:lang w:val="en-US" w:eastAsia="zh-CN"/>
        </w:rPr>
        <w:t>, BW was defined as the average body weight, calculated as the mean of the initial and final body weights</w:t>
      </w:r>
      <w:r>
        <w:rPr>
          <w:rFonts w:hint="eastAsia" w:ascii="Times New Roman" w:hAnsi="Times New Roman" w:eastAsia="宋体"/>
          <w:sz w:val="24"/>
          <w:lang w:val="en-US" w:eastAsia="zh-CN"/>
        </w:rPr>
        <w:t>.</w:t>
      </w:r>
    </w:p>
    <w:p w14:paraId="50F277B2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00D89057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6B1D6809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390B18B7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52B7675C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72D8EFF7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5F71A5BF">
      <w:pPr>
        <w:widowControl/>
        <w:spacing w:before="160" w:line="480" w:lineRule="auto"/>
        <w:jc w:val="left"/>
        <w:rPr>
          <w:rFonts w:ascii="Times New Roman" w:hAnsi="Times New Roman"/>
          <w:sz w:val="24"/>
        </w:rPr>
      </w:pPr>
    </w:p>
    <w:p w14:paraId="490E2B95">
      <w:pPr>
        <w:spacing w:before="160" w:line="480" w:lineRule="auto"/>
        <w:jc w:val="center"/>
        <w:rPr>
          <w:color w:val="000000"/>
        </w:rPr>
      </w:pPr>
      <w:bookmarkStart w:id="0" w:name="_GoBack"/>
      <w:bookmarkEnd w:id="0"/>
      <w:r>
        <w:rPr>
          <w:rFonts w:hint="eastAsia" w:ascii="Times New Roman" w:hAnsi="Times New Roman"/>
          <w:b/>
          <w:bCs/>
          <w:color w:val="000000"/>
          <w:sz w:val="24"/>
        </w:rPr>
        <w:t xml:space="preserve">Supplementary </w:t>
      </w:r>
      <w:r>
        <w:rPr>
          <w:rFonts w:ascii="Times New Roman" w:hAnsi="Times New Roman"/>
          <w:b/>
          <w:bCs/>
          <w:color w:val="000000"/>
          <w:sz w:val="24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sz w:val="24"/>
          <w:lang w:val="en-US" w:eastAsia="zh-CN"/>
        </w:rPr>
        <w:t>2</w:t>
      </w:r>
      <w:r>
        <w:rPr>
          <w:rFonts w:ascii="Times New Roman" w:hAnsi="Times New Roman"/>
          <w:b/>
          <w:bCs/>
          <w:color w:val="000000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 xml:space="preserve">Relative abundances of rumen </w:t>
      </w:r>
      <w:r>
        <w:rPr>
          <w:rFonts w:hint="eastAsia" w:ascii="Times New Roman" w:hAnsi="Times New Roman" w:eastAsia="宋体"/>
          <w:sz w:val="24"/>
        </w:rPr>
        <w:t>microbial</w:t>
      </w:r>
      <w:r>
        <w:rPr>
          <w:rFonts w:ascii="Times New Roman" w:hAnsi="Times New Roman" w:eastAsia="宋体"/>
          <w:sz w:val="24"/>
        </w:rPr>
        <w:t xml:space="preserve"> communities at the phylum level in </w:t>
      </w:r>
      <w:r>
        <w:rPr>
          <w:rFonts w:hint="eastAsia" w:ascii="Times New Roman" w:hAnsi="Times New Roman" w:eastAsia="宋体"/>
          <w:sz w:val="24"/>
        </w:rPr>
        <w:t>two age</w:t>
      </w:r>
      <w:r>
        <w:rPr>
          <w:rFonts w:ascii="Times New Roman" w:hAnsi="Times New Roman" w:eastAsia="宋体"/>
          <w:sz w:val="24"/>
        </w:rPr>
        <w:t xml:space="preserve"> groups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9"/>
        <w:gridCol w:w="1773"/>
        <w:gridCol w:w="1889"/>
        <w:gridCol w:w="1308"/>
      </w:tblGrid>
      <w:tr w14:paraId="490E2B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082" w:type="pct"/>
            <w:tcBorders>
              <w:bottom w:val="single" w:color="auto" w:sz="4" w:space="0"/>
            </w:tcBorders>
            <w:vAlign w:val="center"/>
          </w:tcPr>
          <w:p w14:paraId="490E2B96">
            <w:pPr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Phylum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(%)</w:t>
            </w:r>
          </w:p>
        </w:tc>
        <w:tc>
          <w:tcPr>
            <w:tcW w:w="1041" w:type="pct"/>
            <w:tcBorders>
              <w:bottom w:val="single" w:color="auto" w:sz="4" w:space="0"/>
            </w:tcBorders>
            <w:vAlign w:val="center"/>
          </w:tcPr>
          <w:p w14:paraId="490E2B97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0.5-year-old</w:t>
            </w:r>
          </w:p>
        </w:tc>
        <w:tc>
          <w:tcPr>
            <w:tcW w:w="1109" w:type="pct"/>
            <w:tcBorders>
              <w:bottom w:val="single" w:color="auto" w:sz="4" w:space="0"/>
            </w:tcBorders>
            <w:vAlign w:val="center"/>
          </w:tcPr>
          <w:p w14:paraId="490E2B98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2-year-old</w:t>
            </w:r>
          </w:p>
        </w:tc>
        <w:tc>
          <w:tcPr>
            <w:tcW w:w="765" w:type="pct"/>
            <w:tcBorders>
              <w:bottom w:val="single" w:color="auto" w:sz="4" w:space="0"/>
            </w:tcBorders>
            <w:vAlign w:val="center"/>
          </w:tcPr>
          <w:p w14:paraId="490E2B99">
            <w:pPr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-value</w:t>
            </w:r>
          </w:p>
        </w:tc>
      </w:tr>
      <w:tr w14:paraId="490E2B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4"/>
            <w:tcBorders>
              <w:top w:val="single" w:color="auto" w:sz="4" w:space="0"/>
              <w:bottom w:val="nil"/>
            </w:tcBorders>
            <w:vAlign w:val="center"/>
          </w:tcPr>
          <w:p w14:paraId="490E2B9B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bidi="ar"/>
              </w:rPr>
              <w:t>Bacteria</w:t>
            </w:r>
          </w:p>
        </w:tc>
      </w:tr>
      <w:tr w14:paraId="490E2B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082" w:type="pct"/>
            <w:tcBorders>
              <w:top w:val="nil"/>
              <w:bottom w:val="nil"/>
            </w:tcBorders>
            <w:vAlign w:val="center"/>
          </w:tcPr>
          <w:p w14:paraId="490E2B9D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bidi="ar"/>
              </w:rPr>
              <w:t>Bacillota</w:t>
            </w:r>
          </w:p>
        </w:tc>
        <w:tc>
          <w:tcPr>
            <w:tcW w:w="1041" w:type="pct"/>
            <w:tcBorders>
              <w:top w:val="nil"/>
              <w:bottom w:val="nil"/>
            </w:tcBorders>
            <w:vAlign w:val="center"/>
          </w:tcPr>
          <w:p w14:paraId="490E2B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1.10</w:t>
            </w:r>
          </w:p>
        </w:tc>
        <w:tc>
          <w:tcPr>
            <w:tcW w:w="1109" w:type="pct"/>
            <w:tcBorders>
              <w:top w:val="nil"/>
              <w:bottom w:val="nil"/>
            </w:tcBorders>
            <w:vAlign w:val="center"/>
          </w:tcPr>
          <w:p w14:paraId="490E2B9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7.57</w:t>
            </w:r>
          </w:p>
        </w:tc>
        <w:tc>
          <w:tcPr>
            <w:tcW w:w="765" w:type="pct"/>
            <w:tcBorders>
              <w:top w:val="nil"/>
              <w:bottom w:val="nil"/>
            </w:tcBorders>
          </w:tcPr>
          <w:p w14:paraId="490E2BA0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0.065</w:t>
            </w:r>
          </w:p>
        </w:tc>
      </w:tr>
      <w:tr w14:paraId="490E2B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tcBorders>
              <w:top w:val="nil"/>
            </w:tcBorders>
            <w:vAlign w:val="center"/>
          </w:tcPr>
          <w:p w14:paraId="490E2BA2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Bacteroidota</w:t>
            </w:r>
          </w:p>
        </w:tc>
        <w:tc>
          <w:tcPr>
            <w:tcW w:w="1041" w:type="pct"/>
            <w:tcBorders>
              <w:top w:val="nil"/>
            </w:tcBorders>
          </w:tcPr>
          <w:p w14:paraId="490E2BA3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1.55</w:t>
            </w:r>
          </w:p>
        </w:tc>
        <w:tc>
          <w:tcPr>
            <w:tcW w:w="1109" w:type="pct"/>
            <w:tcBorders>
              <w:top w:val="nil"/>
            </w:tcBorders>
          </w:tcPr>
          <w:p w14:paraId="490E2BA4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8.17</w:t>
            </w:r>
          </w:p>
        </w:tc>
        <w:tc>
          <w:tcPr>
            <w:tcW w:w="765" w:type="pct"/>
            <w:tcBorders>
              <w:top w:val="nil"/>
            </w:tcBorders>
          </w:tcPr>
          <w:p w14:paraId="490E2BA5">
            <w:pPr>
              <w:ind w:firstLine="240" w:firstLineChars="100"/>
              <w:rPr>
                <w:rFonts w:hint="default" w:ascii="Times New Roman" w:hAnsi="Times New Roman" w:eastAsia="宋体"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0.045</w:t>
            </w:r>
          </w:p>
        </w:tc>
      </w:tr>
      <w:tr w14:paraId="490E2B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082" w:type="pct"/>
            <w:vAlign w:val="center"/>
          </w:tcPr>
          <w:p w14:paraId="490E2BA7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Pseudomonadota</w:t>
            </w:r>
          </w:p>
        </w:tc>
        <w:tc>
          <w:tcPr>
            <w:tcW w:w="1041" w:type="pct"/>
          </w:tcPr>
          <w:p w14:paraId="490E2BA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0.820</w:t>
            </w:r>
          </w:p>
        </w:tc>
        <w:tc>
          <w:tcPr>
            <w:tcW w:w="1109" w:type="pct"/>
          </w:tcPr>
          <w:p w14:paraId="490E2BA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1.71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370</w:t>
            </w:r>
          </w:p>
        </w:tc>
        <w:tc>
          <w:tcPr>
            <w:tcW w:w="765" w:type="pct"/>
          </w:tcPr>
          <w:p w14:paraId="490E2BAA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0.199</w:t>
            </w:r>
          </w:p>
        </w:tc>
      </w:tr>
      <w:tr w14:paraId="490E2B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82" w:type="pct"/>
            <w:vAlign w:val="center"/>
          </w:tcPr>
          <w:p w14:paraId="490E2BA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Patescibacteria</w:t>
            </w:r>
          </w:p>
        </w:tc>
        <w:tc>
          <w:tcPr>
            <w:tcW w:w="1041" w:type="pct"/>
          </w:tcPr>
          <w:p w14:paraId="490E2BAD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1109" w:type="pct"/>
          </w:tcPr>
          <w:p w14:paraId="490E2BA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0.348</w:t>
            </w:r>
          </w:p>
        </w:tc>
        <w:tc>
          <w:tcPr>
            <w:tcW w:w="765" w:type="pct"/>
          </w:tcPr>
          <w:p w14:paraId="490E2BAF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0.575</w:t>
            </w:r>
          </w:p>
        </w:tc>
      </w:tr>
      <w:tr w14:paraId="490E2B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B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Cyanobacteriota</w:t>
            </w:r>
          </w:p>
        </w:tc>
        <w:tc>
          <w:tcPr>
            <w:tcW w:w="1041" w:type="pct"/>
          </w:tcPr>
          <w:p w14:paraId="490E2BB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1.89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eastAsia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0.429</w:t>
            </w:r>
          </w:p>
        </w:tc>
        <w:tc>
          <w:tcPr>
            <w:tcW w:w="1109" w:type="pct"/>
          </w:tcPr>
          <w:p w14:paraId="490E2BB3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339</w:t>
            </w:r>
          </w:p>
        </w:tc>
        <w:tc>
          <w:tcPr>
            <w:tcW w:w="765" w:type="pct"/>
          </w:tcPr>
          <w:p w14:paraId="490E2BB4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40</w:t>
            </w:r>
          </w:p>
        </w:tc>
      </w:tr>
      <w:tr w14:paraId="490E2B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B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Chloroflexota</w:t>
            </w:r>
          </w:p>
        </w:tc>
        <w:tc>
          <w:tcPr>
            <w:tcW w:w="1041" w:type="pct"/>
          </w:tcPr>
          <w:p w14:paraId="490E2BB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402</w:t>
            </w:r>
          </w:p>
        </w:tc>
        <w:tc>
          <w:tcPr>
            <w:tcW w:w="1109" w:type="pct"/>
          </w:tcPr>
          <w:p w14:paraId="490E2BB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0.92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0.332</w:t>
            </w:r>
          </w:p>
        </w:tc>
        <w:tc>
          <w:tcPr>
            <w:tcW w:w="765" w:type="pct"/>
          </w:tcPr>
          <w:p w14:paraId="490E2BB9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0.689</w:t>
            </w:r>
          </w:p>
        </w:tc>
      </w:tr>
      <w:tr w14:paraId="490E2B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B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unclassified_k_norank_d_Bacteria</w:t>
            </w:r>
          </w:p>
        </w:tc>
        <w:tc>
          <w:tcPr>
            <w:tcW w:w="1041" w:type="pct"/>
          </w:tcPr>
          <w:p w14:paraId="490E2BB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0.613</w:t>
            </w:r>
          </w:p>
        </w:tc>
        <w:tc>
          <w:tcPr>
            <w:tcW w:w="1109" w:type="pct"/>
          </w:tcPr>
          <w:p w14:paraId="490E2BBD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0.22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765" w:type="pct"/>
          </w:tcPr>
          <w:p w14:paraId="490E2BBE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0.05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4</w:t>
            </w:r>
          </w:p>
        </w:tc>
      </w:tr>
      <w:tr w14:paraId="490E2B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C0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000000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41" w:type="pct"/>
          </w:tcPr>
          <w:p w14:paraId="490E2BC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1.56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0.221</w:t>
            </w:r>
          </w:p>
        </w:tc>
        <w:tc>
          <w:tcPr>
            <w:tcW w:w="1109" w:type="pct"/>
          </w:tcPr>
          <w:p w14:paraId="490E2BC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0.999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0.220</w:t>
            </w:r>
          </w:p>
        </w:tc>
        <w:tc>
          <w:tcPr>
            <w:tcW w:w="765" w:type="pct"/>
          </w:tcPr>
          <w:p w14:paraId="490E2BC3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0.093</w:t>
            </w:r>
          </w:p>
        </w:tc>
      </w:tr>
      <w:tr w14:paraId="490E2B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00" w:type="pct"/>
            <w:gridSpan w:val="4"/>
            <w:vAlign w:val="center"/>
          </w:tcPr>
          <w:p w14:paraId="490E2BC5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Archaea</w:t>
            </w:r>
          </w:p>
        </w:tc>
      </w:tr>
      <w:tr w14:paraId="490E2B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C7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unclassified_d_Archaea</w:t>
            </w:r>
          </w:p>
        </w:tc>
        <w:tc>
          <w:tcPr>
            <w:tcW w:w="1041" w:type="pct"/>
          </w:tcPr>
          <w:p w14:paraId="490E2BC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1.98</w:t>
            </w:r>
          </w:p>
        </w:tc>
        <w:tc>
          <w:tcPr>
            <w:tcW w:w="1109" w:type="pct"/>
          </w:tcPr>
          <w:p w14:paraId="490E2BC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70.6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5.04</w:t>
            </w:r>
          </w:p>
        </w:tc>
        <w:tc>
          <w:tcPr>
            <w:tcW w:w="765" w:type="pct"/>
          </w:tcPr>
          <w:p w14:paraId="490E2BCA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997</w:t>
            </w:r>
          </w:p>
        </w:tc>
      </w:tr>
      <w:tr w14:paraId="490E2B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CC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Euryarchaeota</w:t>
            </w:r>
          </w:p>
        </w:tc>
        <w:tc>
          <w:tcPr>
            <w:tcW w:w="1041" w:type="pct"/>
          </w:tcPr>
          <w:p w14:paraId="490E2BCD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2.05</w:t>
            </w:r>
          </w:p>
        </w:tc>
        <w:tc>
          <w:tcPr>
            <w:tcW w:w="1109" w:type="pct"/>
          </w:tcPr>
          <w:p w14:paraId="490E2BC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5.04</w:t>
            </w:r>
          </w:p>
        </w:tc>
        <w:tc>
          <w:tcPr>
            <w:tcW w:w="765" w:type="pct"/>
          </w:tcPr>
          <w:p w14:paraId="490E2BCF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0.937</w:t>
            </w:r>
          </w:p>
        </w:tc>
      </w:tr>
      <w:tr w14:paraId="490E2B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D1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000000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41" w:type="pct"/>
          </w:tcPr>
          <w:p w14:paraId="490E2BD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0.293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0.141</w:t>
            </w:r>
          </w:p>
        </w:tc>
        <w:tc>
          <w:tcPr>
            <w:tcW w:w="1109" w:type="pct"/>
          </w:tcPr>
          <w:p w14:paraId="490E2BD3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1.78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0.486</w:t>
            </w:r>
          </w:p>
        </w:tc>
        <w:tc>
          <w:tcPr>
            <w:tcW w:w="765" w:type="pct"/>
          </w:tcPr>
          <w:p w14:paraId="490E2BD4">
            <w:pPr>
              <w:ind w:firstLine="240" w:firstLineChars="100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0.004</w:t>
            </w:r>
          </w:p>
        </w:tc>
      </w:tr>
      <w:tr w14:paraId="490E2B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D6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Fungi</w:t>
            </w:r>
          </w:p>
        </w:tc>
        <w:tc>
          <w:tcPr>
            <w:tcW w:w="1041" w:type="pct"/>
          </w:tcPr>
          <w:p w14:paraId="490E2BD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09" w:type="pct"/>
          </w:tcPr>
          <w:p w14:paraId="490E2BD8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65" w:type="pct"/>
          </w:tcPr>
          <w:p w14:paraId="490E2BD9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90E2B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DB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Chytridiomycota</w:t>
            </w:r>
          </w:p>
        </w:tc>
        <w:tc>
          <w:tcPr>
            <w:tcW w:w="1041" w:type="pct"/>
          </w:tcPr>
          <w:p w14:paraId="490E2BD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75.9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6.16</w:t>
            </w:r>
          </w:p>
        </w:tc>
        <w:tc>
          <w:tcPr>
            <w:tcW w:w="1109" w:type="pct"/>
          </w:tcPr>
          <w:p w14:paraId="490E2BDD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7.33</w:t>
            </w:r>
          </w:p>
        </w:tc>
        <w:tc>
          <w:tcPr>
            <w:tcW w:w="765" w:type="pct"/>
          </w:tcPr>
          <w:p w14:paraId="490E2BDE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89</w:t>
            </w:r>
          </w:p>
        </w:tc>
      </w:tr>
      <w:tr w14:paraId="490E2B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E0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unclassified_k_Fungi</w:t>
            </w:r>
          </w:p>
        </w:tc>
        <w:tc>
          <w:tcPr>
            <w:tcW w:w="1041" w:type="pct"/>
          </w:tcPr>
          <w:p w14:paraId="490E2BE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23.4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6.10</w:t>
            </w:r>
          </w:p>
        </w:tc>
        <w:tc>
          <w:tcPr>
            <w:tcW w:w="1109" w:type="pct"/>
          </w:tcPr>
          <w:p w14:paraId="490E2BE2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29.9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7.30</w:t>
            </w:r>
          </w:p>
        </w:tc>
        <w:tc>
          <w:tcPr>
            <w:tcW w:w="765" w:type="pct"/>
          </w:tcPr>
          <w:p w14:paraId="490E2BE3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522</w:t>
            </w:r>
          </w:p>
        </w:tc>
      </w:tr>
      <w:tr w14:paraId="490E2B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E5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000000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41" w:type="pct"/>
          </w:tcPr>
          <w:p w14:paraId="490E2BE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0.722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0.249</w:t>
            </w:r>
          </w:p>
        </w:tc>
        <w:tc>
          <w:tcPr>
            <w:tcW w:w="1109" w:type="pct"/>
          </w:tcPr>
          <w:p w14:paraId="490E2BE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0.297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0.113</w:t>
            </w:r>
          </w:p>
        </w:tc>
        <w:tc>
          <w:tcPr>
            <w:tcW w:w="765" w:type="pct"/>
          </w:tcPr>
          <w:p w14:paraId="490E2BE8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0.229</w:t>
            </w:r>
          </w:p>
        </w:tc>
      </w:tr>
      <w:tr w14:paraId="490E2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00" w:type="pct"/>
            <w:gridSpan w:val="4"/>
            <w:vAlign w:val="center"/>
          </w:tcPr>
          <w:p w14:paraId="490E2BED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Protozoa</w:t>
            </w:r>
          </w:p>
        </w:tc>
      </w:tr>
      <w:tr w14:paraId="490E2B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EF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SAR_k_norank</w:t>
            </w:r>
          </w:p>
        </w:tc>
        <w:tc>
          <w:tcPr>
            <w:tcW w:w="1041" w:type="pct"/>
          </w:tcPr>
          <w:p w14:paraId="490E2BF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99.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0.733</w:t>
            </w:r>
          </w:p>
        </w:tc>
        <w:tc>
          <w:tcPr>
            <w:tcW w:w="1109" w:type="pct"/>
          </w:tcPr>
          <w:p w14:paraId="490E2BF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99.2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0.492</w:t>
            </w:r>
          </w:p>
        </w:tc>
        <w:tc>
          <w:tcPr>
            <w:tcW w:w="765" w:type="pct"/>
          </w:tcPr>
          <w:p w14:paraId="490E2BF2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0.87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2</w:t>
            </w:r>
          </w:p>
        </w:tc>
      </w:tr>
      <w:tr w14:paraId="490E2B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082" w:type="pct"/>
            <w:vAlign w:val="center"/>
          </w:tcPr>
          <w:p w14:paraId="490E2BF4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unclassified_d_Eukaryota</w:t>
            </w:r>
          </w:p>
        </w:tc>
        <w:tc>
          <w:tcPr>
            <w:tcW w:w="1041" w:type="pct"/>
          </w:tcPr>
          <w:p w14:paraId="490E2BF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0.941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1.79</w:t>
            </w:r>
          </w:p>
        </w:tc>
        <w:tc>
          <w:tcPr>
            <w:tcW w:w="1109" w:type="pct"/>
          </w:tcPr>
          <w:p w14:paraId="490E2BF6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0.77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0.482</w:t>
            </w:r>
          </w:p>
        </w:tc>
        <w:tc>
          <w:tcPr>
            <w:tcW w:w="765" w:type="pct"/>
          </w:tcPr>
          <w:p w14:paraId="490E2BF7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0.872</w:t>
            </w:r>
          </w:p>
        </w:tc>
      </w:tr>
      <w:tr w14:paraId="490E2B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082" w:type="pct"/>
            <w:vAlign w:val="center"/>
          </w:tcPr>
          <w:p w14:paraId="490E2BF9">
            <w:pPr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000000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41" w:type="pct"/>
          </w:tcPr>
          <w:p w14:paraId="490E2BFA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09" w:type="pct"/>
          </w:tcPr>
          <w:p w14:paraId="490E2BFB">
            <w:pPr>
              <w:ind w:left="240" w:hanging="240" w:hanging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10 ± </w:t>
            </w: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09</w:t>
            </w:r>
          </w:p>
        </w:tc>
        <w:tc>
          <w:tcPr>
            <w:tcW w:w="765" w:type="pct"/>
          </w:tcPr>
          <w:p w14:paraId="490E2BFC">
            <w:pPr>
              <w:ind w:firstLine="24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0.40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5</w:t>
            </w:r>
          </w:p>
        </w:tc>
      </w:tr>
    </w:tbl>
    <w:p w14:paraId="490E2BFE">
      <w:pPr>
        <w:pStyle w:val="8"/>
        <w:spacing w:before="160" w:line="480" w:lineRule="auto"/>
        <w:rPr>
          <w:color w:val="000000"/>
          <w:sz w:val="24"/>
        </w:rPr>
      </w:pPr>
      <w:r>
        <w:rPr>
          <w:rFonts w:hint="eastAsia"/>
          <w:color w:val="000000"/>
          <w:sz w:val="24"/>
          <w:vertAlign w:val="superscript"/>
        </w:rPr>
        <w:t>1</w:t>
      </w:r>
      <w:r>
        <w:rPr>
          <w:rFonts w:hint="eastAsia"/>
          <w:color w:val="000000"/>
          <w:sz w:val="24"/>
        </w:rPr>
        <w:t xml:space="preserve"> Others: taxa</w:t>
      </w:r>
      <w:r>
        <w:rPr>
          <w:color w:val="000000"/>
          <w:sz w:val="24"/>
        </w:rPr>
        <w:t xml:space="preserve"> with relative abundances less than 0.01% across all samples were classified as "Other</w:t>
      </w:r>
      <w:r>
        <w:rPr>
          <w:rFonts w:hint="eastAsia"/>
          <w:color w:val="000000"/>
          <w:sz w:val="24"/>
        </w:rPr>
        <w:t>s</w:t>
      </w:r>
      <w:r>
        <w:rPr>
          <w:color w:val="000000"/>
          <w:sz w:val="24"/>
        </w:rPr>
        <w:t>".</w:t>
      </w:r>
    </w:p>
    <w:p w14:paraId="490E2BFF">
      <w:pPr>
        <w:spacing w:before="160" w:line="480" w:lineRule="auto"/>
        <w:rPr>
          <w:rFonts w:ascii="Times New Roman" w:hAnsi="Times New Roman"/>
          <w:b/>
          <w:bCs/>
          <w:color w:val="000000"/>
          <w:sz w:val="24"/>
        </w:rPr>
      </w:pPr>
    </w:p>
    <w:p w14:paraId="490E2C00">
      <w:pPr>
        <w:spacing w:before="160" w:line="480" w:lineRule="auto"/>
        <w:jc w:val="center"/>
        <w:rPr>
          <w:color w:val="000000"/>
        </w:rPr>
      </w:pPr>
      <w:r>
        <w:rPr>
          <w:rFonts w:hint="eastAsia" w:ascii="Times New Roman" w:hAnsi="Times New Roman"/>
          <w:b/>
          <w:bCs/>
          <w:color w:val="000000"/>
          <w:sz w:val="24"/>
        </w:rPr>
        <w:t xml:space="preserve">Supplementary </w:t>
      </w:r>
      <w:r>
        <w:rPr>
          <w:rFonts w:ascii="Times New Roman" w:hAnsi="Times New Roman"/>
          <w:b/>
          <w:bCs/>
          <w:color w:val="000000"/>
          <w:sz w:val="24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sz w:val="24"/>
          <w:lang w:val="en-US" w:eastAsia="zh-CN"/>
        </w:rPr>
        <w:t>3</w:t>
      </w:r>
      <w:r>
        <w:rPr>
          <w:rFonts w:ascii="Times New Roman" w:hAnsi="Times New Roman"/>
          <w:b/>
          <w:bCs/>
          <w:color w:val="000000"/>
          <w:sz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</w:rPr>
        <w:t>R</w:t>
      </w:r>
      <w:r>
        <w:rPr>
          <w:rFonts w:ascii="Times New Roman" w:hAnsi="Times New Roman"/>
          <w:color w:val="000000"/>
          <w:sz w:val="24"/>
        </w:rPr>
        <w:t xml:space="preserve">elative abundances of rumen </w:t>
      </w:r>
      <w:r>
        <w:rPr>
          <w:rFonts w:hint="eastAsia" w:ascii="Times New Roman" w:hAnsi="Times New Roman"/>
          <w:color w:val="000000"/>
          <w:sz w:val="24"/>
        </w:rPr>
        <w:t>microbial</w:t>
      </w:r>
      <w:r>
        <w:rPr>
          <w:rFonts w:ascii="Times New Roman" w:hAnsi="Times New Roman"/>
          <w:color w:val="000000"/>
          <w:sz w:val="24"/>
        </w:rPr>
        <w:t xml:space="preserve"> communities at the </w:t>
      </w:r>
      <w:r>
        <w:rPr>
          <w:rFonts w:hint="eastAsia" w:ascii="Times New Roman" w:hAnsi="Times New Roman"/>
          <w:color w:val="000000"/>
          <w:sz w:val="24"/>
        </w:rPr>
        <w:t>genus</w:t>
      </w:r>
      <w:r>
        <w:rPr>
          <w:rFonts w:ascii="Times New Roman" w:hAnsi="Times New Roman"/>
          <w:color w:val="000000"/>
          <w:sz w:val="24"/>
        </w:rPr>
        <w:t xml:space="preserve"> level in </w:t>
      </w:r>
      <w:r>
        <w:rPr>
          <w:rFonts w:hint="eastAsia" w:ascii="Times New Roman" w:hAnsi="Times New Roman"/>
          <w:color w:val="000000"/>
          <w:sz w:val="24"/>
        </w:rPr>
        <w:t>two age</w:t>
      </w:r>
      <w:r>
        <w:rPr>
          <w:rFonts w:ascii="Times New Roman" w:hAnsi="Times New Roman"/>
          <w:color w:val="000000"/>
          <w:sz w:val="24"/>
        </w:rPr>
        <w:t xml:space="preserve"> groups</w:t>
      </w:r>
    </w:p>
    <w:tbl>
      <w:tblPr>
        <w:tblStyle w:val="5"/>
        <w:tblW w:w="534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1"/>
        <w:gridCol w:w="1947"/>
        <w:gridCol w:w="2728"/>
        <w:gridCol w:w="1721"/>
      </w:tblGrid>
      <w:tr w14:paraId="490E2C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92" w:type="pct"/>
            <w:tcBorders>
              <w:bottom w:val="single" w:color="auto" w:sz="4" w:space="0"/>
            </w:tcBorders>
            <w:vAlign w:val="center"/>
          </w:tcPr>
          <w:p w14:paraId="490E2C01">
            <w:pPr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Genus </w:t>
            </w:r>
            <w:r>
              <w:rPr>
                <w:rFonts w:ascii="Times New Roman" w:hAnsi="Times New Roman"/>
                <w:color w:val="000000"/>
                <w:sz w:val="24"/>
              </w:rPr>
              <w:t>(%)</w:t>
            </w:r>
          </w:p>
        </w:tc>
        <w:tc>
          <w:tcPr>
            <w:tcW w:w="1067" w:type="pct"/>
            <w:tcBorders>
              <w:bottom w:val="single" w:color="auto" w:sz="4" w:space="0"/>
            </w:tcBorders>
            <w:vAlign w:val="center"/>
          </w:tcPr>
          <w:p w14:paraId="490E2C02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0.5-year-old</w:t>
            </w:r>
          </w:p>
        </w:tc>
        <w:tc>
          <w:tcPr>
            <w:tcW w:w="1496" w:type="pct"/>
            <w:tcBorders>
              <w:bottom w:val="single" w:color="auto" w:sz="4" w:space="0"/>
            </w:tcBorders>
            <w:vAlign w:val="center"/>
          </w:tcPr>
          <w:p w14:paraId="490E2C03">
            <w:pPr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2-year-old</w:t>
            </w:r>
          </w:p>
        </w:tc>
        <w:tc>
          <w:tcPr>
            <w:tcW w:w="943" w:type="pct"/>
            <w:tcBorders>
              <w:bottom w:val="single" w:color="auto" w:sz="4" w:space="0"/>
            </w:tcBorders>
            <w:vAlign w:val="center"/>
          </w:tcPr>
          <w:p w14:paraId="490E2C04">
            <w:pPr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-value</w:t>
            </w:r>
          </w:p>
        </w:tc>
      </w:tr>
      <w:tr w14:paraId="490E2C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4"/>
            <w:tcBorders>
              <w:top w:val="single" w:color="auto" w:sz="4" w:space="0"/>
              <w:bottom w:val="nil"/>
            </w:tcBorders>
            <w:vAlign w:val="center"/>
          </w:tcPr>
          <w:p w14:paraId="490E2C06">
            <w:pPr>
              <w:jc w:val="left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bidi="ar"/>
              </w:rPr>
              <w:t>Bacteria</w:t>
            </w:r>
          </w:p>
        </w:tc>
      </w:tr>
      <w:tr w14:paraId="490E2C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92" w:type="pct"/>
            <w:tcBorders>
              <w:top w:val="nil"/>
              <w:bottom w:val="nil"/>
            </w:tcBorders>
            <w:vAlign w:val="center"/>
          </w:tcPr>
          <w:p w14:paraId="490E2C08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Ruminococcus</w:t>
            </w:r>
          </w:p>
        </w:tc>
        <w:tc>
          <w:tcPr>
            <w:tcW w:w="1067" w:type="pct"/>
            <w:tcBorders>
              <w:top w:val="nil"/>
              <w:bottom w:val="nil"/>
            </w:tcBorders>
            <w:vAlign w:val="center"/>
          </w:tcPr>
          <w:p w14:paraId="490E2C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17.7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2.99</w:t>
            </w:r>
          </w:p>
        </w:tc>
        <w:tc>
          <w:tcPr>
            <w:tcW w:w="1496" w:type="pct"/>
            <w:tcBorders>
              <w:top w:val="nil"/>
              <w:bottom w:val="nil"/>
            </w:tcBorders>
            <w:vAlign w:val="center"/>
          </w:tcPr>
          <w:p w14:paraId="490E2C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16.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6.0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43" w:type="pct"/>
            <w:tcBorders>
              <w:top w:val="nil"/>
              <w:bottom w:val="nil"/>
            </w:tcBorders>
            <w:vAlign w:val="center"/>
          </w:tcPr>
          <w:p w14:paraId="490E2C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Consolas"/>
                <w:color w:val="000000"/>
                <w:kern w:val="0"/>
                <w:sz w:val="22"/>
                <w:szCs w:val="22"/>
                <w:lang w:bidi="ar"/>
              </w:rPr>
              <w:t>0.937</w:t>
            </w:r>
          </w:p>
        </w:tc>
      </w:tr>
      <w:tr w14:paraId="490E2C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492" w:type="pct"/>
            <w:tcBorders>
              <w:top w:val="nil"/>
            </w:tcBorders>
            <w:vAlign w:val="center"/>
          </w:tcPr>
          <w:p w14:paraId="490E2C0D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Xylanibacter</w:t>
            </w:r>
          </w:p>
        </w:tc>
        <w:tc>
          <w:tcPr>
            <w:tcW w:w="1067" w:type="pct"/>
            <w:tcBorders>
              <w:top w:val="nil"/>
            </w:tcBorders>
            <w:vAlign w:val="center"/>
          </w:tcPr>
          <w:p w14:paraId="490E2C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7.12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0.668</w:t>
            </w:r>
          </w:p>
        </w:tc>
        <w:tc>
          <w:tcPr>
            <w:tcW w:w="1496" w:type="pct"/>
            <w:tcBorders>
              <w:top w:val="nil"/>
            </w:tcBorders>
            <w:vAlign w:val="center"/>
          </w:tcPr>
          <w:p w14:paraId="490E2C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21.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5.17</w:t>
            </w:r>
          </w:p>
        </w:tc>
        <w:tc>
          <w:tcPr>
            <w:tcW w:w="943" w:type="pct"/>
            <w:tcBorders>
              <w:top w:val="nil"/>
            </w:tcBorders>
            <w:vAlign w:val="center"/>
          </w:tcPr>
          <w:p w14:paraId="490E2C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Consolas"/>
                <w:color w:val="000000"/>
                <w:kern w:val="0"/>
                <w:sz w:val="22"/>
                <w:szCs w:val="22"/>
                <w:lang w:bidi="ar"/>
              </w:rPr>
              <w:t>0.180</w:t>
            </w:r>
          </w:p>
        </w:tc>
      </w:tr>
      <w:tr w14:paraId="490E2C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92" w:type="pct"/>
            <w:vAlign w:val="center"/>
          </w:tcPr>
          <w:p w14:paraId="490E2C12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Quinella</w:t>
            </w:r>
          </w:p>
        </w:tc>
        <w:tc>
          <w:tcPr>
            <w:tcW w:w="1067" w:type="pct"/>
            <w:vAlign w:val="center"/>
          </w:tcPr>
          <w:p w14:paraId="490E2C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5.30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96" w:type="pct"/>
            <w:vAlign w:val="center"/>
          </w:tcPr>
          <w:p w14:paraId="490E2C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2.82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2.12</w:t>
            </w:r>
          </w:p>
        </w:tc>
        <w:tc>
          <w:tcPr>
            <w:tcW w:w="943" w:type="pct"/>
            <w:vAlign w:val="center"/>
          </w:tcPr>
          <w:p w14:paraId="490E2C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0.336</w:t>
            </w:r>
          </w:p>
        </w:tc>
      </w:tr>
      <w:tr w14:paraId="490E2C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92" w:type="pct"/>
            <w:vAlign w:val="center"/>
          </w:tcPr>
          <w:p w14:paraId="490E2C1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norank_f_F082</w:t>
            </w:r>
          </w:p>
        </w:tc>
        <w:tc>
          <w:tcPr>
            <w:tcW w:w="1067" w:type="pct"/>
            <w:vAlign w:val="center"/>
          </w:tcPr>
          <w:p w14:paraId="490E2C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2.29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0.241</w:t>
            </w:r>
          </w:p>
        </w:tc>
        <w:tc>
          <w:tcPr>
            <w:tcW w:w="1496" w:type="pct"/>
            <w:vAlign w:val="center"/>
          </w:tcPr>
          <w:p w14:paraId="490E2C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2.80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0.333</w:t>
            </w:r>
          </w:p>
        </w:tc>
        <w:tc>
          <w:tcPr>
            <w:tcW w:w="943" w:type="pct"/>
            <w:vAlign w:val="center"/>
          </w:tcPr>
          <w:p w14:paraId="490E2C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0.485</w:t>
            </w:r>
          </w:p>
        </w:tc>
      </w:tr>
      <w:tr w14:paraId="490E2C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1C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Rikenellaceae_RC9_gut_group</w:t>
            </w:r>
          </w:p>
        </w:tc>
        <w:tc>
          <w:tcPr>
            <w:tcW w:w="1067" w:type="pct"/>
            <w:vAlign w:val="center"/>
          </w:tcPr>
          <w:p w14:paraId="490E2C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1.08</w:t>
            </w:r>
          </w:p>
        </w:tc>
        <w:tc>
          <w:tcPr>
            <w:tcW w:w="1496" w:type="pct"/>
            <w:vAlign w:val="center"/>
          </w:tcPr>
          <w:p w14:paraId="490E2C1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43" w:type="pct"/>
            <w:vAlign w:val="center"/>
          </w:tcPr>
          <w:p w14:paraId="490E2C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0.575</w:t>
            </w:r>
          </w:p>
        </w:tc>
      </w:tr>
      <w:tr w14:paraId="601526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50FB87A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Christensenellaceae_R-7_group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4E1B3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3.65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0.781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3B2663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0.273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37AAE0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0.026</w:t>
            </w:r>
          </w:p>
        </w:tc>
      </w:tr>
      <w:tr w14:paraId="1C8C66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1FB36F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p-1088-a5_gut_group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042D1010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0.40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00800C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37BDBD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2EDFAB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638D5F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Syntrophococcus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599C6D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0.401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673EA8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0.146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A3146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0.041</w:t>
            </w:r>
          </w:p>
        </w:tc>
      </w:tr>
      <w:tr w14:paraId="490E2C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490E2C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unclassified_c_Clostridia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490E2C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2.1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0.475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490E2C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0.475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0.156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490E2C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0.012</w:t>
            </w:r>
          </w:p>
        </w:tc>
      </w:tr>
      <w:tr w14:paraId="5D95CB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2FAE51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unclassified_o_Oscillospirales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335FD8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1.0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0.476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0F93B2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0.133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0.065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7817A90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</w:tr>
      <w:tr w14:paraId="7D4E2E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1F1CCE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NK4A214_group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29A1DF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5.85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1.39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57F223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3.28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0.716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0EB8FE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0.093</w:t>
            </w:r>
          </w:p>
        </w:tc>
      </w:tr>
      <w:tr w14:paraId="6142B0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50983C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unclassified_f_Selenomonadaceae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40BBE1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0.726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0.088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246BF5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0.396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0.123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1C3B57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0.06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45F42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4D4C05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Family_XIII_AD3011_group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6A41B7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0.575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0.167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24387D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0.204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0.068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0EAE3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0.064</w:t>
            </w:r>
          </w:p>
        </w:tc>
      </w:tr>
      <w:tr w14:paraId="5562C4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47D177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unclassified_k_norank_d_Bacteria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1A23F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1.12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0.613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5AFAB3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0.228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0.143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416BA1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C7FF0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0E063B2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Tyzzerella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7C3BE4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2.2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0.737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6FEC85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0.598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0.284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3A544B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90E2C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26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norank_f_Bacteroidales_RF16_group</w:t>
            </w:r>
          </w:p>
        </w:tc>
        <w:tc>
          <w:tcPr>
            <w:tcW w:w="1067" w:type="pct"/>
            <w:vAlign w:val="center"/>
          </w:tcPr>
          <w:p w14:paraId="490E2C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4.79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1.01</w:t>
            </w:r>
          </w:p>
        </w:tc>
        <w:tc>
          <w:tcPr>
            <w:tcW w:w="1496" w:type="pct"/>
            <w:vAlign w:val="center"/>
          </w:tcPr>
          <w:p w14:paraId="490E2C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6.18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1.79</w:t>
            </w:r>
          </w:p>
        </w:tc>
        <w:tc>
          <w:tcPr>
            <w:tcW w:w="943" w:type="pct"/>
            <w:vAlign w:val="center"/>
          </w:tcPr>
          <w:p w14:paraId="490E2C2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Consolas"/>
                <w:color w:val="000000"/>
                <w:kern w:val="0"/>
                <w:sz w:val="22"/>
                <w:szCs w:val="22"/>
                <w:lang w:bidi="ar"/>
              </w:rPr>
              <w:t>0.937</w:t>
            </w:r>
          </w:p>
        </w:tc>
      </w:tr>
      <w:tr w14:paraId="490E2C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2B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norank_f_Ruminococcaceae</w:t>
            </w:r>
          </w:p>
        </w:tc>
        <w:tc>
          <w:tcPr>
            <w:tcW w:w="1067" w:type="pct"/>
            <w:vAlign w:val="center"/>
          </w:tcPr>
          <w:p w14:paraId="490E2C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4.39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1.09</w:t>
            </w:r>
          </w:p>
        </w:tc>
        <w:tc>
          <w:tcPr>
            <w:tcW w:w="1496" w:type="pct"/>
            <w:vAlign w:val="center"/>
          </w:tcPr>
          <w:p w14:paraId="490E2C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5.3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5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±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4.31</w:t>
            </w:r>
          </w:p>
        </w:tc>
        <w:tc>
          <w:tcPr>
            <w:tcW w:w="943" w:type="pct"/>
            <w:vAlign w:val="center"/>
          </w:tcPr>
          <w:p w14:paraId="490E2C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0.128</w:t>
            </w:r>
          </w:p>
        </w:tc>
      </w:tr>
      <w:tr w14:paraId="490E2C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35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Flexilinea</w:t>
            </w:r>
          </w:p>
        </w:tc>
        <w:tc>
          <w:tcPr>
            <w:tcW w:w="1067" w:type="pct"/>
            <w:vAlign w:val="center"/>
          </w:tcPr>
          <w:p w14:paraId="490E2C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0.404</w:t>
            </w:r>
          </w:p>
        </w:tc>
        <w:tc>
          <w:tcPr>
            <w:tcW w:w="1496" w:type="pct"/>
            <w:vAlign w:val="center"/>
          </w:tcPr>
          <w:p w14:paraId="490E2C3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0.920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±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0.335</w:t>
            </w:r>
          </w:p>
        </w:tc>
        <w:tc>
          <w:tcPr>
            <w:tcW w:w="943" w:type="pct"/>
            <w:vAlign w:val="center"/>
          </w:tcPr>
          <w:p w14:paraId="490E2C3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Consolas"/>
                <w:color w:val="000000"/>
                <w:kern w:val="0"/>
                <w:sz w:val="22"/>
                <w:szCs w:val="22"/>
                <w:lang w:bidi="ar"/>
              </w:rPr>
              <w:t>0.699</w:t>
            </w:r>
          </w:p>
        </w:tc>
      </w:tr>
      <w:tr w14:paraId="490E2C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3A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Prevotellaceae_UCG-003</w:t>
            </w:r>
          </w:p>
        </w:tc>
        <w:tc>
          <w:tcPr>
            <w:tcW w:w="1067" w:type="pct"/>
            <w:vAlign w:val="center"/>
          </w:tcPr>
          <w:p w14:paraId="490E2C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1.99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0.827</w:t>
            </w:r>
          </w:p>
        </w:tc>
        <w:tc>
          <w:tcPr>
            <w:tcW w:w="1496" w:type="pct"/>
            <w:vAlign w:val="center"/>
          </w:tcPr>
          <w:p w14:paraId="490E2C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1.8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±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0.257</w:t>
            </w:r>
          </w:p>
        </w:tc>
        <w:tc>
          <w:tcPr>
            <w:tcW w:w="943" w:type="pct"/>
            <w:vAlign w:val="center"/>
          </w:tcPr>
          <w:p w14:paraId="490E2C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Consolas"/>
                <w:color w:val="000000"/>
                <w:kern w:val="0"/>
                <w:sz w:val="22"/>
                <w:szCs w:val="22"/>
                <w:lang w:bidi="ar"/>
              </w:rPr>
              <w:t>0.394</w:t>
            </w:r>
          </w:p>
        </w:tc>
      </w:tr>
      <w:tr w14:paraId="490E2C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3F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norank_f_[Eubacterium]_coprostanoligenes_group</w:t>
            </w:r>
          </w:p>
        </w:tc>
        <w:tc>
          <w:tcPr>
            <w:tcW w:w="1067" w:type="pct"/>
            <w:vAlign w:val="center"/>
          </w:tcPr>
          <w:p w14:paraId="490E2C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2.77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0.682</w:t>
            </w:r>
          </w:p>
        </w:tc>
        <w:tc>
          <w:tcPr>
            <w:tcW w:w="1496" w:type="pct"/>
            <w:vAlign w:val="center"/>
          </w:tcPr>
          <w:p w14:paraId="490E2C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1.623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0.314</w:t>
            </w:r>
          </w:p>
        </w:tc>
        <w:tc>
          <w:tcPr>
            <w:tcW w:w="943" w:type="pct"/>
            <w:vAlign w:val="center"/>
          </w:tcPr>
          <w:p w14:paraId="490E2C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Consolas"/>
                <w:color w:val="000000"/>
                <w:kern w:val="0"/>
                <w:sz w:val="22"/>
                <w:szCs w:val="22"/>
                <w:lang w:bidi="ar"/>
              </w:rPr>
              <w:t>0.310</w:t>
            </w:r>
          </w:p>
        </w:tc>
      </w:tr>
      <w:tr w14:paraId="490E2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44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Mogibacterium</w:t>
            </w:r>
          </w:p>
        </w:tc>
        <w:tc>
          <w:tcPr>
            <w:tcW w:w="1067" w:type="pct"/>
            <w:vAlign w:val="center"/>
          </w:tcPr>
          <w:p w14:paraId="490E2C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2.35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0.775</w:t>
            </w:r>
          </w:p>
        </w:tc>
        <w:tc>
          <w:tcPr>
            <w:tcW w:w="1496" w:type="pct"/>
            <w:vAlign w:val="center"/>
          </w:tcPr>
          <w:p w14:paraId="490E2C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0.292</w:t>
            </w:r>
          </w:p>
        </w:tc>
        <w:tc>
          <w:tcPr>
            <w:tcW w:w="943" w:type="pct"/>
            <w:vAlign w:val="center"/>
          </w:tcPr>
          <w:p w14:paraId="490E2C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0.132</w:t>
            </w:r>
          </w:p>
        </w:tc>
      </w:tr>
      <w:tr w14:paraId="490E2C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49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Lachnospiraceae_NK3A20_group</w:t>
            </w:r>
          </w:p>
        </w:tc>
        <w:tc>
          <w:tcPr>
            <w:tcW w:w="1067" w:type="pct"/>
            <w:vAlign w:val="center"/>
          </w:tcPr>
          <w:p w14:paraId="490E2C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2.14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0.769</w:t>
            </w:r>
          </w:p>
        </w:tc>
        <w:tc>
          <w:tcPr>
            <w:tcW w:w="1496" w:type="pct"/>
            <w:vAlign w:val="center"/>
          </w:tcPr>
          <w:p w14:paraId="490E2C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0.299</w:t>
            </w:r>
          </w:p>
        </w:tc>
        <w:tc>
          <w:tcPr>
            <w:tcW w:w="943" w:type="pct"/>
            <w:vAlign w:val="center"/>
          </w:tcPr>
          <w:p w14:paraId="490E2C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</w:tr>
      <w:tr w14:paraId="490E2C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53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Segatella</w:t>
            </w:r>
          </w:p>
        </w:tc>
        <w:tc>
          <w:tcPr>
            <w:tcW w:w="1067" w:type="pct"/>
            <w:vAlign w:val="center"/>
          </w:tcPr>
          <w:p w14:paraId="490E2C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0.228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0.038</w:t>
            </w:r>
          </w:p>
        </w:tc>
        <w:tc>
          <w:tcPr>
            <w:tcW w:w="1496" w:type="pct"/>
            <w:vAlign w:val="center"/>
          </w:tcPr>
          <w:p w14:paraId="490E2C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943" w:type="pct"/>
            <w:vAlign w:val="center"/>
          </w:tcPr>
          <w:p w14:paraId="490E2C56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0.046</w:t>
            </w:r>
          </w:p>
        </w:tc>
      </w:tr>
      <w:tr w14:paraId="37D54C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08E00CF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Anaeroplasma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1CA1C8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0.220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0.097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1E51CA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1.176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0.494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02B1C8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</w:tr>
      <w:tr w14:paraId="14C20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shd w:val="clear" w:color="auto" w:fill="auto"/>
            <w:vAlign w:val="center"/>
          </w:tcPr>
          <w:p w14:paraId="3F5F78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unclassified_f_Prevotellaceae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56CFCD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0.524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96" w:type="pct"/>
            <w:shd w:val="clear" w:color="auto" w:fill="auto"/>
            <w:vAlign w:val="center"/>
          </w:tcPr>
          <w:p w14:paraId="50BDD8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1.49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0490BE8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48</w:t>
            </w:r>
          </w:p>
        </w:tc>
      </w:tr>
      <w:tr w14:paraId="490E2C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58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Candidatus_Saccharimonas</w:t>
            </w:r>
          </w:p>
        </w:tc>
        <w:tc>
          <w:tcPr>
            <w:tcW w:w="1067" w:type="pct"/>
            <w:vAlign w:val="center"/>
          </w:tcPr>
          <w:p w14:paraId="490E2C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1.70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0.168</w:t>
            </w:r>
          </w:p>
        </w:tc>
        <w:tc>
          <w:tcPr>
            <w:tcW w:w="1496" w:type="pct"/>
            <w:vAlign w:val="center"/>
          </w:tcPr>
          <w:p w14:paraId="490E2C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1.12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0.416</w:t>
            </w:r>
          </w:p>
        </w:tc>
        <w:tc>
          <w:tcPr>
            <w:tcW w:w="943" w:type="pct"/>
            <w:vAlign w:val="center"/>
          </w:tcPr>
          <w:p w14:paraId="490E2C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0.240</w:t>
            </w:r>
          </w:p>
        </w:tc>
      </w:tr>
      <w:tr w14:paraId="490E2C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62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norank_o_Rhodospirillales</w:t>
            </w:r>
          </w:p>
        </w:tc>
        <w:tc>
          <w:tcPr>
            <w:tcW w:w="1067" w:type="pct"/>
            <w:vAlign w:val="center"/>
          </w:tcPr>
          <w:p w14:paraId="490E2C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0.717</w:t>
            </w:r>
          </w:p>
        </w:tc>
        <w:tc>
          <w:tcPr>
            <w:tcW w:w="1496" w:type="pct"/>
            <w:vAlign w:val="center"/>
          </w:tcPr>
          <w:p w14:paraId="490E2C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1.19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0.285</w:t>
            </w:r>
          </w:p>
        </w:tc>
        <w:tc>
          <w:tcPr>
            <w:tcW w:w="943" w:type="pct"/>
            <w:vAlign w:val="center"/>
          </w:tcPr>
          <w:p w14:paraId="490E2C6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</w:tr>
      <w:tr w14:paraId="490E2C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6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Prevotellaceae_UCG-001</w:t>
            </w:r>
          </w:p>
        </w:tc>
        <w:tc>
          <w:tcPr>
            <w:tcW w:w="1067" w:type="pct"/>
            <w:vAlign w:val="center"/>
          </w:tcPr>
          <w:p w14:paraId="490E2C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9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0.281</w:t>
            </w:r>
          </w:p>
        </w:tc>
        <w:tc>
          <w:tcPr>
            <w:tcW w:w="1496" w:type="pct"/>
            <w:vAlign w:val="center"/>
          </w:tcPr>
          <w:p w14:paraId="490E2C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9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43" w:type="pct"/>
            <w:vAlign w:val="center"/>
          </w:tcPr>
          <w:p w14:paraId="490E2C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0.699</w:t>
            </w:r>
          </w:p>
        </w:tc>
      </w:tr>
      <w:tr w14:paraId="490E2C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6C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norank_f_UCG-010</w:t>
            </w:r>
          </w:p>
        </w:tc>
        <w:tc>
          <w:tcPr>
            <w:tcW w:w="1067" w:type="pct"/>
            <w:vAlign w:val="center"/>
          </w:tcPr>
          <w:p w14:paraId="490E2C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8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0.483</w:t>
            </w:r>
          </w:p>
        </w:tc>
        <w:tc>
          <w:tcPr>
            <w:tcW w:w="1496" w:type="pct"/>
            <w:vAlign w:val="center"/>
          </w:tcPr>
          <w:p w14:paraId="490E2C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0.757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0.158</w:t>
            </w:r>
          </w:p>
        </w:tc>
        <w:tc>
          <w:tcPr>
            <w:tcW w:w="943" w:type="pct"/>
            <w:vAlign w:val="center"/>
          </w:tcPr>
          <w:p w14:paraId="490E2C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0.240</w:t>
            </w:r>
          </w:p>
        </w:tc>
      </w:tr>
      <w:tr w14:paraId="490E2C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76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CAG-352</w:t>
            </w:r>
          </w:p>
        </w:tc>
        <w:tc>
          <w:tcPr>
            <w:tcW w:w="1067" w:type="pct"/>
            <w:vAlign w:val="center"/>
          </w:tcPr>
          <w:p w14:paraId="490E2C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0.437</w:t>
            </w:r>
          </w:p>
        </w:tc>
        <w:tc>
          <w:tcPr>
            <w:tcW w:w="1496" w:type="pct"/>
            <w:vAlign w:val="center"/>
          </w:tcPr>
          <w:p w14:paraId="490E2C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0.706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0.335</w:t>
            </w:r>
          </w:p>
        </w:tc>
        <w:tc>
          <w:tcPr>
            <w:tcW w:w="943" w:type="pct"/>
            <w:vAlign w:val="center"/>
          </w:tcPr>
          <w:p w14:paraId="490E2C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0.48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</w:tr>
      <w:tr w14:paraId="490E2C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7B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UCG-005</w:t>
            </w:r>
          </w:p>
        </w:tc>
        <w:tc>
          <w:tcPr>
            <w:tcW w:w="1067" w:type="pct"/>
            <w:vAlign w:val="center"/>
          </w:tcPr>
          <w:p w14:paraId="490E2C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0.900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0.385</w:t>
            </w:r>
          </w:p>
        </w:tc>
        <w:tc>
          <w:tcPr>
            <w:tcW w:w="1496" w:type="pct"/>
            <w:vAlign w:val="center"/>
          </w:tcPr>
          <w:p w14:paraId="490E2C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1.132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0.780</w:t>
            </w:r>
          </w:p>
        </w:tc>
        <w:tc>
          <w:tcPr>
            <w:tcW w:w="943" w:type="pct"/>
            <w:vAlign w:val="center"/>
          </w:tcPr>
          <w:p w14:paraId="490E2C7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0.484</w:t>
            </w:r>
          </w:p>
        </w:tc>
      </w:tr>
      <w:tr w14:paraId="490E2C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8F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Acetitomaculum</w:t>
            </w:r>
          </w:p>
        </w:tc>
        <w:tc>
          <w:tcPr>
            <w:tcW w:w="1067" w:type="pct"/>
            <w:vAlign w:val="center"/>
          </w:tcPr>
          <w:p w14:paraId="490E2C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0.483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0.194</w:t>
            </w:r>
          </w:p>
        </w:tc>
        <w:tc>
          <w:tcPr>
            <w:tcW w:w="1496" w:type="pct"/>
            <w:vAlign w:val="center"/>
          </w:tcPr>
          <w:p w14:paraId="490E2C9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0.368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0.128</w:t>
            </w:r>
          </w:p>
        </w:tc>
        <w:tc>
          <w:tcPr>
            <w:tcW w:w="943" w:type="pct"/>
            <w:vAlign w:val="center"/>
          </w:tcPr>
          <w:p w14:paraId="490E2C9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0.818</w:t>
            </w:r>
          </w:p>
        </w:tc>
      </w:tr>
      <w:tr w14:paraId="490E2C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94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Selenomonas</w:t>
            </w:r>
          </w:p>
        </w:tc>
        <w:tc>
          <w:tcPr>
            <w:tcW w:w="1067" w:type="pct"/>
            <w:vAlign w:val="center"/>
          </w:tcPr>
          <w:p w14:paraId="490E2C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0.120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0.050</w:t>
            </w:r>
          </w:p>
        </w:tc>
        <w:tc>
          <w:tcPr>
            <w:tcW w:w="1496" w:type="pct"/>
            <w:vAlign w:val="center"/>
          </w:tcPr>
          <w:p w14:paraId="490E2C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0.212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0.097</w:t>
            </w:r>
          </w:p>
        </w:tc>
        <w:tc>
          <w:tcPr>
            <w:tcW w:w="943" w:type="pct"/>
            <w:vAlign w:val="center"/>
          </w:tcPr>
          <w:p w14:paraId="490E2C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0.87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490E2C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A3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UCG-002</w:t>
            </w:r>
          </w:p>
        </w:tc>
        <w:tc>
          <w:tcPr>
            <w:tcW w:w="1067" w:type="pct"/>
            <w:vAlign w:val="center"/>
          </w:tcPr>
          <w:p w14:paraId="490E2C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0.741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0.162</w:t>
            </w:r>
          </w:p>
        </w:tc>
        <w:tc>
          <w:tcPr>
            <w:tcW w:w="1496" w:type="pct"/>
            <w:vAlign w:val="center"/>
          </w:tcPr>
          <w:p w14:paraId="490E2C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0.598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0.237</w:t>
            </w:r>
          </w:p>
        </w:tc>
        <w:tc>
          <w:tcPr>
            <w:tcW w:w="943" w:type="pct"/>
            <w:vAlign w:val="center"/>
          </w:tcPr>
          <w:p w14:paraId="490E2C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0.470</w:t>
            </w:r>
          </w:p>
        </w:tc>
      </w:tr>
      <w:tr w14:paraId="490E2C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A8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UCG-001</w:t>
            </w:r>
          </w:p>
        </w:tc>
        <w:tc>
          <w:tcPr>
            <w:tcW w:w="1067" w:type="pct"/>
            <w:vAlign w:val="center"/>
          </w:tcPr>
          <w:p w14:paraId="490E2C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0.312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0.128</w:t>
            </w:r>
          </w:p>
        </w:tc>
        <w:tc>
          <w:tcPr>
            <w:tcW w:w="1496" w:type="pct"/>
            <w:vAlign w:val="center"/>
          </w:tcPr>
          <w:p w14:paraId="490E2CA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0.984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0.404</w:t>
            </w:r>
          </w:p>
        </w:tc>
        <w:tc>
          <w:tcPr>
            <w:tcW w:w="943" w:type="pct"/>
            <w:vAlign w:val="center"/>
          </w:tcPr>
          <w:p w14:paraId="490E2CA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</w:tr>
      <w:tr w14:paraId="490E2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B2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CAG-196</w:t>
            </w:r>
          </w:p>
        </w:tc>
        <w:tc>
          <w:tcPr>
            <w:tcW w:w="1067" w:type="pct"/>
            <w:vAlign w:val="center"/>
          </w:tcPr>
          <w:p w14:paraId="490E2CB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0.833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0.151</w:t>
            </w:r>
          </w:p>
        </w:tc>
        <w:tc>
          <w:tcPr>
            <w:tcW w:w="1496" w:type="pct"/>
            <w:vAlign w:val="center"/>
          </w:tcPr>
          <w:p w14:paraId="490E2C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0.547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0.171</w:t>
            </w:r>
          </w:p>
        </w:tc>
        <w:tc>
          <w:tcPr>
            <w:tcW w:w="943" w:type="pct"/>
            <w:vAlign w:val="center"/>
          </w:tcPr>
          <w:p w14:paraId="490E2C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0.309</w:t>
            </w:r>
          </w:p>
        </w:tc>
      </w:tr>
      <w:tr w14:paraId="490E2C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B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UCG-004</w:t>
            </w:r>
          </w:p>
        </w:tc>
        <w:tc>
          <w:tcPr>
            <w:tcW w:w="1067" w:type="pct"/>
            <w:vAlign w:val="center"/>
          </w:tcPr>
          <w:p w14:paraId="490E2CB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0.516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0.367</w:t>
            </w:r>
          </w:p>
        </w:tc>
        <w:tc>
          <w:tcPr>
            <w:tcW w:w="1496" w:type="pct"/>
            <w:vAlign w:val="center"/>
          </w:tcPr>
          <w:p w14:paraId="490E2C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0.320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0.133</w:t>
            </w:r>
          </w:p>
        </w:tc>
        <w:tc>
          <w:tcPr>
            <w:tcW w:w="943" w:type="pct"/>
            <w:vAlign w:val="center"/>
          </w:tcPr>
          <w:p w14:paraId="490E2CB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0.87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490E2C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C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Anaerorhabdus</w:t>
            </w:r>
          </w:p>
        </w:tc>
        <w:tc>
          <w:tcPr>
            <w:tcW w:w="1067" w:type="pct"/>
            <w:vAlign w:val="center"/>
          </w:tcPr>
          <w:p w14:paraId="490E2C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0.458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0.065 </w:t>
            </w:r>
          </w:p>
        </w:tc>
        <w:tc>
          <w:tcPr>
            <w:tcW w:w="1496" w:type="pct"/>
            <w:vAlign w:val="center"/>
          </w:tcPr>
          <w:p w14:paraId="490E2C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0.570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0.129 </w:t>
            </w:r>
          </w:p>
        </w:tc>
        <w:tc>
          <w:tcPr>
            <w:tcW w:w="943" w:type="pct"/>
            <w:vAlign w:val="center"/>
          </w:tcPr>
          <w:p w14:paraId="490E2C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0.39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</w:tr>
      <w:tr w14:paraId="490E2C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C6">
            <w:pPr>
              <w:jc w:val="left"/>
              <w:textAlignment w:val="center"/>
              <w:rPr>
                <w:rFonts w:ascii="Times New Roman" w:hAnsi="Times New Roman"/>
                <w:color w:val="auto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auto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67" w:type="pct"/>
            <w:vAlign w:val="center"/>
          </w:tcPr>
          <w:p w14:paraId="490E2C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11.4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0.822 </w:t>
            </w:r>
          </w:p>
        </w:tc>
        <w:tc>
          <w:tcPr>
            <w:tcW w:w="1496" w:type="pct"/>
            <w:vAlign w:val="center"/>
          </w:tcPr>
          <w:p w14:paraId="490E2CC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9.5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2.45 </w:t>
            </w:r>
          </w:p>
        </w:tc>
        <w:tc>
          <w:tcPr>
            <w:tcW w:w="943" w:type="pct"/>
            <w:vAlign w:val="center"/>
          </w:tcPr>
          <w:p w14:paraId="490E2C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0.240</w:t>
            </w:r>
          </w:p>
        </w:tc>
      </w:tr>
      <w:tr w14:paraId="490E2C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00" w:type="pct"/>
            <w:gridSpan w:val="4"/>
            <w:vAlign w:val="center"/>
          </w:tcPr>
          <w:p w14:paraId="490E2CCB">
            <w:pPr>
              <w:jc w:val="left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Archaea</w:t>
            </w:r>
          </w:p>
        </w:tc>
      </w:tr>
      <w:tr w14:paraId="490E2C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CD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unclassified_d_Archaea</w:t>
            </w:r>
          </w:p>
        </w:tc>
        <w:tc>
          <w:tcPr>
            <w:tcW w:w="1067" w:type="pct"/>
            <w:vAlign w:val="center"/>
          </w:tcPr>
          <w:p w14:paraId="490E2CCE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72.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2.05</w:t>
            </w:r>
          </w:p>
        </w:tc>
        <w:tc>
          <w:tcPr>
            <w:tcW w:w="1496" w:type="pct"/>
            <w:vAlign w:val="center"/>
          </w:tcPr>
          <w:p w14:paraId="490E2CCF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70.6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5.04</w:t>
            </w:r>
          </w:p>
        </w:tc>
        <w:tc>
          <w:tcPr>
            <w:tcW w:w="943" w:type="pct"/>
          </w:tcPr>
          <w:p w14:paraId="490E2CD0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996</w:t>
            </w:r>
          </w:p>
        </w:tc>
      </w:tr>
      <w:tr w14:paraId="490E2C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D2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Methanobrevibacter</w:t>
            </w:r>
          </w:p>
        </w:tc>
        <w:tc>
          <w:tcPr>
            <w:tcW w:w="1067" w:type="pct"/>
            <w:vAlign w:val="center"/>
          </w:tcPr>
          <w:p w14:paraId="490E2C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23.4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1.9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96" w:type="pct"/>
            <w:vAlign w:val="center"/>
          </w:tcPr>
          <w:p w14:paraId="490E2CD4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23.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4.5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943" w:type="pct"/>
          </w:tcPr>
          <w:p w14:paraId="490E2CD5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0.699</w:t>
            </w:r>
          </w:p>
        </w:tc>
      </w:tr>
      <w:tr w14:paraId="490E2C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D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Methanosphaera</w:t>
            </w:r>
          </w:p>
        </w:tc>
        <w:tc>
          <w:tcPr>
            <w:tcW w:w="1067" w:type="pct"/>
            <w:vAlign w:val="center"/>
          </w:tcPr>
          <w:p w14:paraId="490E2CD8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1.88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0.419</w:t>
            </w:r>
          </w:p>
        </w:tc>
        <w:tc>
          <w:tcPr>
            <w:tcW w:w="1496" w:type="pct"/>
            <w:vAlign w:val="center"/>
          </w:tcPr>
          <w:p w14:paraId="490E2CD9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3.34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04</w:t>
            </w:r>
          </w:p>
        </w:tc>
        <w:tc>
          <w:tcPr>
            <w:tcW w:w="943" w:type="pct"/>
          </w:tcPr>
          <w:p w14:paraId="490E2CDA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0.0</w:t>
            </w:r>
            <w:r>
              <w:rPr>
                <w:rFonts w:hint="eastAsia" w:ascii="Times New Roman" w:hAnsi="Times New Roman"/>
                <w:color w:val="000000"/>
                <w:sz w:val="22"/>
                <w:szCs w:val="22"/>
                <w:shd w:val="clear" w:color="auto" w:fill="FFFFFF"/>
                <w:lang w:val="en-US" w:eastAsia="zh-CN"/>
              </w:rPr>
              <w:t>4</w:t>
            </w: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</w:tr>
      <w:tr w14:paraId="490E2C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DC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unclassified_p_Euryarchaeota</w:t>
            </w:r>
          </w:p>
        </w:tc>
        <w:tc>
          <w:tcPr>
            <w:tcW w:w="1067" w:type="pct"/>
            <w:vAlign w:val="center"/>
          </w:tcPr>
          <w:p w14:paraId="490E2CD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1.9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0.494</w:t>
            </w:r>
          </w:p>
        </w:tc>
        <w:tc>
          <w:tcPr>
            <w:tcW w:w="1496" w:type="pct"/>
            <w:vAlign w:val="center"/>
          </w:tcPr>
          <w:p w14:paraId="490E2CDE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1.81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0.552</w:t>
            </w:r>
          </w:p>
        </w:tc>
        <w:tc>
          <w:tcPr>
            <w:tcW w:w="943" w:type="pct"/>
          </w:tcPr>
          <w:p w14:paraId="490E2CD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0.999</w:t>
            </w:r>
          </w:p>
        </w:tc>
      </w:tr>
      <w:tr w14:paraId="490E2C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E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Methanosarcina</w:t>
            </w:r>
          </w:p>
        </w:tc>
        <w:tc>
          <w:tcPr>
            <w:tcW w:w="1067" w:type="pct"/>
            <w:vAlign w:val="center"/>
          </w:tcPr>
          <w:p w14:paraId="490E2CE2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eastAsia="zh-CN" w:bidi="ar"/>
              </w:rPr>
              <w:t>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1496" w:type="pct"/>
            <w:vAlign w:val="center"/>
          </w:tcPr>
          <w:p w14:paraId="490E2CE3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0.135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±</w:t>
            </w: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 xml:space="preserve"> 0.057</w:t>
            </w:r>
          </w:p>
        </w:tc>
        <w:tc>
          <w:tcPr>
            <w:tcW w:w="943" w:type="pct"/>
          </w:tcPr>
          <w:p w14:paraId="490E2CE4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0.028</w:t>
            </w:r>
          </w:p>
        </w:tc>
      </w:tr>
      <w:tr w14:paraId="490E2C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E6">
            <w:pPr>
              <w:jc w:val="left"/>
              <w:textAlignment w:val="center"/>
              <w:rPr>
                <w:rFonts w:ascii="Times New Roman" w:hAnsi="Times New Roman"/>
                <w:color w:val="auto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auto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67" w:type="pct"/>
            <w:vAlign w:val="center"/>
          </w:tcPr>
          <w:p w14:paraId="490E2C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0.009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0.006</w:t>
            </w:r>
          </w:p>
        </w:tc>
        <w:tc>
          <w:tcPr>
            <w:tcW w:w="1496" w:type="pct"/>
            <w:vAlign w:val="center"/>
          </w:tcPr>
          <w:p w14:paraId="490E2CE8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201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943" w:type="pct"/>
          </w:tcPr>
          <w:p w14:paraId="490E2CE9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0.019</w:t>
            </w:r>
          </w:p>
        </w:tc>
      </w:tr>
      <w:tr w14:paraId="490E2C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00" w:type="pct"/>
            <w:gridSpan w:val="4"/>
            <w:vAlign w:val="center"/>
          </w:tcPr>
          <w:p w14:paraId="490E2CE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Fungi</w:t>
            </w:r>
          </w:p>
        </w:tc>
      </w:tr>
      <w:tr w14:paraId="490E2C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ED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unclassified_o_Neocallimastigales</w:t>
            </w:r>
          </w:p>
        </w:tc>
        <w:tc>
          <w:tcPr>
            <w:tcW w:w="1067" w:type="pct"/>
            <w:vAlign w:val="center"/>
          </w:tcPr>
          <w:p w14:paraId="490E2CEE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35.7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96" w:type="pct"/>
            <w:vAlign w:val="center"/>
          </w:tcPr>
          <w:p w14:paraId="490E2C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46.9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7.15</w:t>
            </w:r>
          </w:p>
        </w:tc>
        <w:tc>
          <w:tcPr>
            <w:tcW w:w="943" w:type="pct"/>
          </w:tcPr>
          <w:p w14:paraId="490E2CF0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0.240</w:t>
            </w:r>
          </w:p>
        </w:tc>
      </w:tr>
      <w:tr w14:paraId="490E2C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F2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unclassified_k_Fungi</w:t>
            </w:r>
          </w:p>
        </w:tc>
        <w:tc>
          <w:tcPr>
            <w:tcW w:w="1067" w:type="pct"/>
            <w:vAlign w:val="center"/>
          </w:tcPr>
          <w:p w14:paraId="490E2CF3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23.4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6.10</w:t>
            </w:r>
          </w:p>
        </w:tc>
        <w:tc>
          <w:tcPr>
            <w:tcW w:w="1496" w:type="pct"/>
            <w:vAlign w:val="center"/>
          </w:tcPr>
          <w:p w14:paraId="490E2CF4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29.9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7.3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43" w:type="pct"/>
          </w:tcPr>
          <w:p w14:paraId="490E2CF5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589</w:t>
            </w:r>
          </w:p>
        </w:tc>
      </w:tr>
      <w:tr w14:paraId="490E2C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F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Feramyces</w:t>
            </w:r>
          </w:p>
        </w:tc>
        <w:tc>
          <w:tcPr>
            <w:tcW w:w="1067" w:type="pct"/>
            <w:vAlign w:val="center"/>
          </w:tcPr>
          <w:p w14:paraId="490E2CF8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16.7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4.47</w:t>
            </w:r>
          </w:p>
        </w:tc>
        <w:tc>
          <w:tcPr>
            <w:tcW w:w="1496" w:type="pct"/>
            <w:vAlign w:val="center"/>
          </w:tcPr>
          <w:p w14:paraId="490E2CF9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6.25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2.01</w:t>
            </w:r>
          </w:p>
        </w:tc>
        <w:tc>
          <w:tcPr>
            <w:tcW w:w="943" w:type="pct"/>
          </w:tcPr>
          <w:p w14:paraId="490E2CFA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0.043</w:t>
            </w:r>
          </w:p>
        </w:tc>
      </w:tr>
      <w:tr w14:paraId="490E2D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CFC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Caecomyces</w:t>
            </w:r>
          </w:p>
        </w:tc>
        <w:tc>
          <w:tcPr>
            <w:tcW w:w="1067" w:type="pct"/>
            <w:vAlign w:val="center"/>
          </w:tcPr>
          <w:p w14:paraId="490E2CFD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14.5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2.11</w:t>
            </w:r>
          </w:p>
        </w:tc>
        <w:tc>
          <w:tcPr>
            <w:tcW w:w="1496" w:type="pct"/>
            <w:vAlign w:val="center"/>
          </w:tcPr>
          <w:p w14:paraId="490E2CFE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0.179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0.084</w:t>
            </w:r>
          </w:p>
        </w:tc>
        <w:tc>
          <w:tcPr>
            <w:tcW w:w="943" w:type="pct"/>
          </w:tcPr>
          <w:p w14:paraId="490E2CFF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eastAsia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0.00</w:t>
            </w:r>
            <w:r>
              <w:rPr>
                <w:rFonts w:hint="eastAsia" w:ascii="Times New Roman" w:hAnsi="Times New Roman"/>
                <w:color w:val="000000"/>
                <w:sz w:val="22"/>
                <w:szCs w:val="22"/>
                <w:shd w:val="clear" w:color="auto" w:fill="FFFFFF"/>
                <w:lang w:val="en-US" w:eastAsia="zh-CN"/>
              </w:rPr>
              <w:t>5</w:t>
            </w:r>
          </w:p>
        </w:tc>
      </w:tr>
      <w:tr w14:paraId="490E2D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0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Piromyces</w:t>
            </w:r>
          </w:p>
        </w:tc>
        <w:tc>
          <w:tcPr>
            <w:tcW w:w="1067" w:type="pct"/>
            <w:vAlign w:val="center"/>
          </w:tcPr>
          <w:p w14:paraId="490E2D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5.33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0.639</w:t>
            </w:r>
          </w:p>
        </w:tc>
        <w:tc>
          <w:tcPr>
            <w:tcW w:w="1496" w:type="pct"/>
            <w:vAlign w:val="center"/>
          </w:tcPr>
          <w:p w14:paraId="490E2D03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43" w:type="pct"/>
          </w:tcPr>
          <w:p w14:paraId="490E2D04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0.179</w:t>
            </w:r>
          </w:p>
        </w:tc>
      </w:tr>
      <w:tr w14:paraId="490E2D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06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Cyllamyces</w:t>
            </w:r>
          </w:p>
        </w:tc>
        <w:tc>
          <w:tcPr>
            <w:tcW w:w="1067" w:type="pct"/>
            <w:vAlign w:val="center"/>
          </w:tcPr>
          <w:p w14:paraId="490E2D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3.48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1.34</w:t>
            </w:r>
          </w:p>
        </w:tc>
        <w:tc>
          <w:tcPr>
            <w:tcW w:w="1496" w:type="pct"/>
            <w:vAlign w:val="center"/>
          </w:tcPr>
          <w:p w14:paraId="490E2D08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8.81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2.49</w:t>
            </w:r>
          </w:p>
        </w:tc>
        <w:tc>
          <w:tcPr>
            <w:tcW w:w="943" w:type="pct"/>
          </w:tcPr>
          <w:p w14:paraId="490E2D09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0.093</w:t>
            </w:r>
          </w:p>
        </w:tc>
      </w:tr>
      <w:tr w14:paraId="490E2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492" w:type="pct"/>
            <w:vAlign w:val="center"/>
          </w:tcPr>
          <w:p w14:paraId="490E2D1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Neocallimastix</w:t>
            </w:r>
          </w:p>
        </w:tc>
        <w:tc>
          <w:tcPr>
            <w:tcW w:w="1067" w:type="pct"/>
            <w:vAlign w:val="center"/>
          </w:tcPr>
          <w:p w14:paraId="490E2D11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0.248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0.139</w:t>
            </w:r>
          </w:p>
        </w:tc>
        <w:tc>
          <w:tcPr>
            <w:tcW w:w="1496" w:type="pct"/>
            <w:vAlign w:val="center"/>
          </w:tcPr>
          <w:p w14:paraId="490E2D12">
            <w:pPr>
              <w:widowControl/>
              <w:wordWrap w:val="0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0.292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0.187</w:t>
            </w:r>
          </w:p>
        </w:tc>
        <w:tc>
          <w:tcPr>
            <w:tcW w:w="943" w:type="pct"/>
          </w:tcPr>
          <w:p w14:paraId="490E2D13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0.929</w:t>
            </w:r>
          </w:p>
        </w:tc>
      </w:tr>
      <w:tr w14:paraId="490E2D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15">
            <w:pPr>
              <w:jc w:val="left"/>
              <w:textAlignment w:val="center"/>
              <w:rPr>
                <w:rFonts w:ascii="Times New Roman" w:hAnsi="Times New Roman"/>
                <w:color w:val="auto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auto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67" w:type="pct"/>
            <w:vAlign w:val="center"/>
          </w:tcPr>
          <w:p w14:paraId="490E2D16">
            <w:pPr>
              <w:widowControl/>
              <w:wordWrap w:val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723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337</w:t>
            </w:r>
          </w:p>
        </w:tc>
        <w:tc>
          <w:tcPr>
            <w:tcW w:w="1496" w:type="pct"/>
            <w:vAlign w:val="center"/>
          </w:tcPr>
          <w:p w14:paraId="490E2D17">
            <w:pPr>
              <w:widowControl/>
              <w:wordWrap w:val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29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87</w:t>
            </w:r>
          </w:p>
        </w:tc>
        <w:tc>
          <w:tcPr>
            <w:tcW w:w="943" w:type="pct"/>
          </w:tcPr>
          <w:p w14:paraId="490E2D18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eastAsia" w:ascii="Times New Roman" w:hAnsi="Times New Roman" w:eastAsia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</w:t>
            </w:r>
            <w:r>
              <w:rPr>
                <w:rFonts w:hint="eastAsia" w:ascii="Times New Roman" w:hAnsi="Times New Roman"/>
                <w:color w:val="000000"/>
                <w:sz w:val="22"/>
                <w:szCs w:val="22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hint="eastAsia" w:ascii="Times New Roman" w:hAnsi="Times New Roman"/>
                <w:color w:val="000000"/>
                <w:sz w:val="22"/>
                <w:szCs w:val="22"/>
                <w:shd w:val="clear" w:color="auto" w:fill="FFFFFF"/>
                <w:lang w:val="en-US" w:eastAsia="zh-CN"/>
              </w:rPr>
              <w:t>1</w:t>
            </w:r>
          </w:p>
        </w:tc>
      </w:tr>
      <w:tr w14:paraId="490E2D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00" w:type="pct"/>
            <w:gridSpan w:val="4"/>
            <w:vAlign w:val="center"/>
          </w:tcPr>
          <w:p w14:paraId="490E2D1A">
            <w:pPr>
              <w:jc w:val="left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Protozoa</w:t>
            </w:r>
          </w:p>
        </w:tc>
      </w:tr>
      <w:tr w14:paraId="490E2D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92" w:type="pct"/>
            <w:vAlign w:val="center"/>
          </w:tcPr>
          <w:p w14:paraId="490E2D1C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Entodinium</w:t>
            </w:r>
          </w:p>
        </w:tc>
        <w:tc>
          <w:tcPr>
            <w:tcW w:w="1067" w:type="pct"/>
            <w:vAlign w:val="center"/>
          </w:tcPr>
          <w:p w14:paraId="490E2D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62.5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14.9</w:t>
            </w:r>
          </w:p>
        </w:tc>
        <w:tc>
          <w:tcPr>
            <w:tcW w:w="1496" w:type="pct"/>
            <w:vAlign w:val="center"/>
          </w:tcPr>
          <w:p w14:paraId="490E2D1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36.9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9.82</w:t>
            </w:r>
          </w:p>
        </w:tc>
        <w:tc>
          <w:tcPr>
            <w:tcW w:w="943" w:type="pct"/>
          </w:tcPr>
          <w:p w14:paraId="490E2D1F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0.309</w:t>
            </w:r>
          </w:p>
        </w:tc>
      </w:tr>
      <w:tr w14:paraId="490E2D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2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norank_f_Trichostomatia</w:t>
            </w:r>
          </w:p>
        </w:tc>
        <w:tc>
          <w:tcPr>
            <w:tcW w:w="1067" w:type="pct"/>
            <w:vAlign w:val="center"/>
          </w:tcPr>
          <w:p w14:paraId="490E2D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26.4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11.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96" w:type="pct"/>
            <w:vAlign w:val="center"/>
          </w:tcPr>
          <w:p w14:paraId="490E2D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37.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5.76</w:t>
            </w:r>
          </w:p>
        </w:tc>
        <w:tc>
          <w:tcPr>
            <w:tcW w:w="943" w:type="pct"/>
          </w:tcPr>
          <w:p w14:paraId="490E2D24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0.240</w:t>
            </w:r>
          </w:p>
        </w:tc>
      </w:tr>
      <w:tr w14:paraId="490E2D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26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Ophryoscolex</w:t>
            </w:r>
          </w:p>
        </w:tc>
        <w:tc>
          <w:tcPr>
            <w:tcW w:w="1067" w:type="pct"/>
            <w:vAlign w:val="center"/>
          </w:tcPr>
          <w:p w14:paraId="490E2D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2.81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96" w:type="pct"/>
            <w:vAlign w:val="center"/>
          </w:tcPr>
          <w:p w14:paraId="490E2D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19.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10.0</w:t>
            </w:r>
          </w:p>
        </w:tc>
        <w:tc>
          <w:tcPr>
            <w:tcW w:w="943" w:type="pct"/>
          </w:tcPr>
          <w:p w14:paraId="490E2D29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0.809</w:t>
            </w:r>
          </w:p>
        </w:tc>
      </w:tr>
      <w:tr w14:paraId="490E2D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2B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Metadinium</w:t>
            </w:r>
          </w:p>
        </w:tc>
        <w:tc>
          <w:tcPr>
            <w:tcW w:w="1067" w:type="pct"/>
            <w:vAlign w:val="center"/>
          </w:tcPr>
          <w:p w14:paraId="490E2D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5.41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4.09</w:t>
            </w:r>
          </w:p>
        </w:tc>
        <w:tc>
          <w:tcPr>
            <w:tcW w:w="1496" w:type="pct"/>
            <w:vAlign w:val="center"/>
          </w:tcPr>
          <w:p w14:paraId="490E2D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3.08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1.4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43" w:type="pct"/>
          </w:tcPr>
          <w:p w14:paraId="490E2D2E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0.935</w:t>
            </w:r>
          </w:p>
        </w:tc>
      </w:tr>
      <w:tr w14:paraId="490E2D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3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unclassified_f_Trichostomatia</w:t>
            </w:r>
          </w:p>
        </w:tc>
        <w:tc>
          <w:tcPr>
            <w:tcW w:w="1067" w:type="pct"/>
            <w:vAlign w:val="center"/>
          </w:tcPr>
          <w:p w14:paraId="490E2D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1.75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1.6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96" w:type="pct"/>
            <w:vAlign w:val="center"/>
          </w:tcPr>
          <w:p w14:paraId="490E2D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0.894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0.608</w:t>
            </w:r>
          </w:p>
        </w:tc>
        <w:tc>
          <w:tcPr>
            <w:tcW w:w="943" w:type="pct"/>
          </w:tcPr>
          <w:p w14:paraId="490E2D33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0.744</w:t>
            </w:r>
          </w:p>
        </w:tc>
      </w:tr>
      <w:tr w14:paraId="490E2D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35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unclassified_d_Eukaryota</w:t>
            </w:r>
          </w:p>
        </w:tc>
        <w:tc>
          <w:tcPr>
            <w:tcW w:w="1067" w:type="pct"/>
            <w:vAlign w:val="center"/>
          </w:tcPr>
          <w:p w14:paraId="490E2D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0.941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0.733</w:t>
            </w:r>
          </w:p>
        </w:tc>
        <w:tc>
          <w:tcPr>
            <w:tcW w:w="1496" w:type="pct"/>
            <w:vAlign w:val="center"/>
          </w:tcPr>
          <w:p w14:paraId="490E2D3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0.771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0.482</w:t>
            </w:r>
          </w:p>
        </w:tc>
        <w:tc>
          <w:tcPr>
            <w:tcW w:w="943" w:type="pct"/>
          </w:tcPr>
          <w:p w14:paraId="490E2D38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0.87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</w:tr>
      <w:tr w14:paraId="490E2D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3A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Dasytricha</w:t>
            </w:r>
          </w:p>
        </w:tc>
        <w:tc>
          <w:tcPr>
            <w:tcW w:w="1067" w:type="pct"/>
            <w:vAlign w:val="center"/>
          </w:tcPr>
          <w:p w14:paraId="490E2D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0.074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0.067</w:t>
            </w:r>
          </w:p>
        </w:tc>
        <w:tc>
          <w:tcPr>
            <w:tcW w:w="1496" w:type="pct"/>
            <w:vAlign w:val="center"/>
          </w:tcPr>
          <w:p w14:paraId="490E2D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0.949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0.933</w:t>
            </w:r>
          </w:p>
        </w:tc>
        <w:tc>
          <w:tcPr>
            <w:tcW w:w="943" w:type="pct"/>
          </w:tcPr>
          <w:p w14:paraId="490E2D3D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0.924</w:t>
            </w:r>
          </w:p>
        </w:tc>
      </w:tr>
      <w:tr w14:paraId="490E2D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3F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color w:val="auto"/>
                <w:sz w:val="24"/>
                <w:lang w:bidi="ar"/>
              </w:rPr>
            </w:pPr>
            <w:r>
              <w:rPr>
                <w:rFonts w:ascii="Times New Roman" w:hAnsi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Isotricha</w:t>
            </w:r>
          </w:p>
        </w:tc>
        <w:tc>
          <w:tcPr>
            <w:tcW w:w="1067" w:type="pct"/>
            <w:vAlign w:val="center"/>
          </w:tcPr>
          <w:p w14:paraId="490E2D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0.143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0.104</w:t>
            </w:r>
          </w:p>
        </w:tc>
        <w:tc>
          <w:tcPr>
            <w:tcW w:w="1496" w:type="pct"/>
            <w:vAlign w:val="center"/>
          </w:tcPr>
          <w:p w14:paraId="490E2D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0.296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0.296</w:t>
            </w:r>
          </w:p>
        </w:tc>
        <w:tc>
          <w:tcPr>
            <w:tcW w:w="943" w:type="pct"/>
          </w:tcPr>
          <w:p w14:paraId="490E2D42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0.75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</w:tr>
      <w:tr w14:paraId="490E2D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92" w:type="pct"/>
            <w:vAlign w:val="center"/>
          </w:tcPr>
          <w:p w14:paraId="490E2D44">
            <w:pPr>
              <w:widowControl/>
              <w:jc w:val="left"/>
              <w:textAlignment w:val="center"/>
              <w:rPr>
                <w:rFonts w:ascii="Times New Roman" w:hAnsi="Times New Roman"/>
                <w:color w:val="auto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bidi="ar"/>
              </w:rPr>
              <w:t>Others</w:t>
            </w:r>
            <w:r>
              <w:rPr>
                <w:rFonts w:hint="eastAsia" w:ascii="Times New Roman" w:hAnsi="Times New Roman"/>
                <w:color w:val="auto"/>
                <w:sz w:val="24"/>
                <w:vertAlign w:val="superscript"/>
                <w:lang w:bidi="ar"/>
              </w:rPr>
              <w:t>1</w:t>
            </w:r>
          </w:p>
        </w:tc>
        <w:tc>
          <w:tcPr>
            <w:tcW w:w="1067" w:type="pct"/>
            <w:vAlign w:val="center"/>
          </w:tcPr>
          <w:p w14:paraId="490E2D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0.001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1496" w:type="pct"/>
            <w:vAlign w:val="center"/>
          </w:tcPr>
          <w:p w14:paraId="490E2D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0.010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±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0.010</w:t>
            </w:r>
          </w:p>
        </w:tc>
        <w:tc>
          <w:tcPr>
            <w:tcW w:w="943" w:type="pct"/>
          </w:tcPr>
          <w:p w14:paraId="490E2D47">
            <w:pPr>
              <w:pStyle w:val="3"/>
              <w:widowControl/>
              <w:shd w:val="clear" w:color="auto" w:fill="FFFFFF"/>
              <w:wordWrap w:val="0"/>
              <w:spacing w:line="13" w:lineRule="atLeast"/>
              <w:jc w:val="center"/>
              <w:rPr>
                <w:rFonts w:hint="default"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Consolas"/>
                <w:color w:val="000000"/>
                <w:sz w:val="22"/>
                <w:szCs w:val="22"/>
                <w:shd w:val="clear" w:color="auto" w:fill="FFFFFF"/>
              </w:rPr>
              <w:t>0.93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</w:tr>
    </w:tbl>
    <w:p w14:paraId="490E2D49">
      <w:pPr>
        <w:spacing w:before="160" w:line="480" w:lineRule="auto"/>
        <w:rPr>
          <w:rFonts w:ascii="Times New Roman" w:hAnsi="Times New Roman"/>
          <w:color w:val="000000"/>
          <w:sz w:val="24"/>
        </w:rPr>
      </w:pPr>
      <w:r>
        <w:rPr>
          <w:rFonts w:hint="eastAsia" w:ascii="Times New Roman" w:hAnsi="Times New Roman"/>
          <w:color w:val="000000"/>
          <w:sz w:val="24"/>
          <w:vertAlign w:val="superscript"/>
        </w:rPr>
        <w:t>1</w:t>
      </w:r>
      <w:r>
        <w:rPr>
          <w:rFonts w:hint="eastAsia" w:ascii="Times New Roman" w:hAnsi="Times New Roman"/>
          <w:color w:val="000000"/>
          <w:sz w:val="24"/>
        </w:rPr>
        <w:t xml:space="preserve"> Others: taxa</w:t>
      </w:r>
      <w:r>
        <w:rPr>
          <w:rFonts w:ascii="Times New Roman" w:hAnsi="Times New Roman"/>
          <w:color w:val="000000"/>
          <w:sz w:val="24"/>
        </w:rPr>
        <w:t xml:space="preserve"> with relative abundances less than 0.01% across all samples were classified as "Other</w:t>
      </w:r>
      <w:r>
        <w:rPr>
          <w:rFonts w:hint="eastAsia" w:ascii="Times New Roman" w:hAnsi="Times New Roman"/>
          <w:color w:val="000000"/>
          <w:sz w:val="24"/>
        </w:rPr>
        <w:t>s</w:t>
      </w:r>
      <w:r>
        <w:rPr>
          <w:rFonts w:ascii="Times New Roman" w:hAnsi="Times New Roman"/>
          <w:color w:val="000000"/>
          <w:sz w:val="24"/>
        </w:rPr>
        <w:t>".</w:t>
      </w:r>
    </w:p>
    <w:p w14:paraId="322B0BEC">
      <w:pPr>
        <w:spacing w:before="160" w:line="480" w:lineRule="auto"/>
        <w:rPr>
          <w:rFonts w:ascii="Times New Roman" w:hAnsi="Times New Roman"/>
          <w:color w:val="000000"/>
          <w:sz w:val="24"/>
        </w:rPr>
      </w:pPr>
      <w:r>
        <w:rPr>
          <w:rFonts w:hint="eastAsia" w:ascii="Times New Roman" w:hAnsi="Times New Roman"/>
          <w:color w:val="000000"/>
          <w:sz w:val="24"/>
          <w:lang w:val="en-US" w:eastAsia="zh-CN"/>
        </w:rPr>
        <w:t xml:space="preserve">Where </w:t>
      </w:r>
      <w:r>
        <w:rPr>
          <w:rFonts w:ascii="Times New Roman" w:hAnsi="Times New Roman"/>
          <w:color w:val="000000"/>
          <w:sz w:val="24"/>
        </w:rPr>
        <w:t>CAG and UCG groups represent uncultured or provisional taxa.</w:t>
      </w:r>
    </w:p>
    <w:p w14:paraId="490E2D4A">
      <w:pPr>
        <w:rPr>
          <w:color w:val="000000"/>
        </w:rPr>
      </w:pPr>
    </w:p>
    <w:p w14:paraId="490E2D4B">
      <w:pPr>
        <w:rPr>
          <w:color w:val="000000"/>
        </w:rPr>
      </w:pPr>
    </w:p>
    <w:p w14:paraId="490E2D4C">
      <w:pPr>
        <w:rPr>
          <w:color w:val="000000"/>
        </w:rPr>
      </w:pPr>
    </w:p>
    <w:p w14:paraId="490E2D4D">
      <w:pPr>
        <w:rPr>
          <w:color w:val="000000"/>
        </w:rPr>
      </w:pPr>
    </w:p>
    <w:p w14:paraId="490E2D4E">
      <w:pPr>
        <w:rPr>
          <w:color w:val="000000"/>
        </w:rPr>
      </w:pPr>
    </w:p>
    <w:p w14:paraId="490E2D4F">
      <w:pPr>
        <w:rPr>
          <w:color w:val="000000"/>
        </w:rPr>
      </w:pPr>
    </w:p>
    <w:p w14:paraId="490E2D50">
      <w:pPr>
        <w:rPr>
          <w:color w:val="000000"/>
        </w:rPr>
      </w:pPr>
    </w:p>
    <w:p w14:paraId="490E2D51">
      <w:pPr>
        <w:rPr>
          <w:color w:val="000000"/>
        </w:rPr>
      </w:pPr>
    </w:p>
    <w:p w14:paraId="490E2D52">
      <w:pPr>
        <w:rPr>
          <w:color w:val="000000"/>
        </w:rPr>
      </w:pPr>
    </w:p>
    <w:p w14:paraId="490E2D53">
      <w:pPr>
        <w:rPr>
          <w:color w:val="000000"/>
        </w:rPr>
      </w:pPr>
    </w:p>
    <w:p w14:paraId="490E2D54">
      <w:pPr>
        <w:rPr>
          <w:color w:val="000000"/>
        </w:rPr>
      </w:pPr>
    </w:p>
    <w:p w14:paraId="490E2D55">
      <w:pPr>
        <w:rPr>
          <w:color w:val="000000"/>
        </w:rPr>
      </w:pPr>
    </w:p>
    <w:p w14:paraId="490E2D56">
      <w:pPr>
        <w:rPr>
          <w:color w:val="000000"/>
        </w:rPr>
      </w:pPr>
    </w:p>
    <w:p w14:paraId="490E2D57">
      <w:pPr>
        <w:rPr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Q3NzQzNzQ0sjAzMjRS0lEKTi0uzszPAykwrAUANENBzCwAAAA="/>
  </w:docVars>
  <w:rsids>
    <w:rsidRoot w:val="77C050C4"/>
    <w:rsid w:val="001164BF"/>
    <w:rsid w:val="00135D1B"/>
    <w:rsid w:val="00350064"/>
    <w:rsid w:val="00353012"/>
    <w:rsid w:val="00471E9D"/>
    <w:rsid w:val="004F3DE9"/>
    <w:rsid w:val="005407D9"/>
    <w:rsid w:val="005B01D6"/>
    <w:rsid w:val="00647F0C"/>
    <w:rsid w:val="006856DB"/>
    <w:rsid w:val="006A7DB5"/>
    <w:rsid w:val="007110A5"/>
    <w:rsid w:val="008068E3"/>
    <w:rsid w:val="00A422B7"/>
    <w:rsid w:val="00A669A3"/>
    <w:rsid w:val="00AA1541"/>
    <w:rsid w:val="00EA2308"/>
    <w:rsid w:val="00FD703F"/>
    <w:rsid w:val="012A2737"/>
    <w:rsid w:val="024829CB"/>
    <w:rsid w:val="02603155"/>
    <w:rsid w:val="028F372B"/>
    <w:rsid w:val="03152FC7"/>
    <w:rsid w:val="04E17BFF"/>
    <w:rsid w:val="069C3841"/>
    <w:rsid w:val="07305EE0"/>
    <w:rsid w:val="07754326"/>
    <w:rsid w:val="08D5567E"/>
    <w:rsid w:val="09CE0DD5"/>
    <w:rsid w:val="0A567102"/>
    <w:rsid w:val="0B065FC2"/>
    <w:rsid w:val="0B9D61FB"/>
    <w:rsid w:val="0BAB0918"/>
    <w:rsid w:val="0CCB0A0B"/>
    <w:rsid w:val="0D256253"/>
    <w:rsid w:val="0D9755F8"/>
    <w:rsid w:val="0E0802A4"/>
    <w:rsid w:val="0E874929"/>
    <w:rsid w:val="0EDE78C9"/>
    <w:rsid w:val="108C51BC"/>
    <w:rsid w:val="10953E73"/>
    <w:rsid w:val="11252483"/>
    <w:rsid w:val="113B273E"/>
    <w:rsid w:val="12374CB3"/>
    <w:rsid w:val="12B14522"/>
    <w:rsid w:val="13A26AA4"/>
    <w:rsid w:val="14294AD0"/>
    <w:rsid w:val="14396390"/>
    <w:rsid w:val="145E7029"/>
    <w:rsid w:val="146101BA"/>
    <w:rsid w:val="146B58B7"/>
    <w:rsid w:val="14777F31"/>
    <w:rsid w:val="14B67FD0"/>
    <w:rsid w:val="14DB6B04"/>
    <w:rsid w:val="15604521"/>
    <w:rsid w:val="15BF56EC"/>
    <w:rsid w:val="16C624EA"/>
    <w:rsid w:val="17263548"/>
    <w:rsid w:val="17CC7A8D"/>
    <w:rsid w:val="18254554"/>
    <w:rsid w:val="1A813FDF"/>
    <w:rsid w:val="1BDF5CE8"/>
    <w:rsid w:val="1C6F7740"/>
    <w:rsid w:val="1CE1575A"/>
    <w:rsid w:val="1D4316AD"/>
    <w:rsid w:val="1D491D3F"/>
    <w:rsid w:val="1DB50C6A"/>
    <w:rsid w:val="1DC44E12"/>
    <w:rsid w:val="1DF06DD9"/>
    <w:rsid w:val="1E195BB5"/>
    <w:rsid w:val="1EEC7EF9"/>
    <w:rsid w:val="1F2B2044"/>
    <w:rsid w:val="1F3C5FFF"/>
    <w:rsid w:val="200908B3"/>
    <w:rsid w:val="20755322"/>
    <w:rsid w:val="20AD0837"/>
    <w:rsid w:val="24A1001F"/>
    <w:rsid w:val="24E231A5"/>
    <w:rsid w:val="256046DC"/>
    <w:rsid w:val="26040EF9"/>
    <w:rsid w:val="26AF355A"/>
    <w:rsid w:val="27BC5D03"/>
    <w:rsid w:val="27F751B9"/>
    <w:rsid w:val="28FC5F06"/>
    <w:rsid w:val="2942104A"/>
    <w:rsid w:val="29E27CAF"/>
    <w:rsid w:val="2A3E2317"/>
    <w:rsid w:val="2A666797"/>
    <w:rsid w:val="2A685EFA"/>
    <w:rsid w:val="2A834AE2"/>
    <w:rsid w:val="2B1C0A93"/>
    <w:rsid w:val="2BB313F7"/>
    <w:rsid w:val="2C42277B"/>
    <w:rsid w:val="2CF9108B"/>
    <w:rsid w:val="30E82555"/>
    <w:rsid w:val="31CC5B06"/>
    <w:rsid w:val="32480723"/>
    <w:rsid w:val="327F3614"/>
    <w:rsid w:val="328868AB"/>
    <w:rsid w:val="32913DE1"/>
    <w:rsid w:val="329779FC"/>
    <w:rsid w:val="32E934DF"/>
    <w:rsid w:val="342A71FD"/>
    <w:rsid w:val="347E7BA7"/>
    <w:rsid w:val="35D731D6"/>
    <w:rsid w:val="361F13AE"/>
    <w:rsid w:val="37033C25"/>
    <w:rsid w:val="374C2700"/>
    <w:rsid w:val="37733277"/>
    <w:rsid w:val="387168C2"/>
    <w:rsid w:val="389B1DC8"/>
    <w:rsid w:val="39846181"/>
    <w:rsid w:val="39851D3C"/>
    <w:rsid w:val="39F71049"/>
    <w:rsid w:val="3B324FE8"/>
    <w:rsid w:val="3C77239A"/>
    <w:rsid w:val="3D0B53CB"/>
    <w:rsid w:val="3D51281E"/>
    <w:rsid w:val="3E3D0FF4"/>
    <w:rsid w:val="3F0477C5"/>
    <w:rsid w:val="3F872A6E"/>
    <w:rsid w:val="406A3FA8"/>
    <w:rsid w:val="41483F38"/>
    <w:rsid w:val="41841C43"/>
    <w:rsid w:val="41BD1DD3"/>
    <w:rsid w:val="425C2C62"/>
    <w:rsid w:val="4306667C"/>
    <w:rsid w:val="451B3205"/>
    <w:rsid w:val="473D3E13"/>
    <w:rsid w:val="488937B4"/>
    <w:rsid w:val="48D12A65"/>
    <w:rsid w:val="492434DC"/>
    <w:rsid w:val="49321003"/>
    <w:rsid w:val="497E2BEC"/>
    <w:rsid w:val="4A1E2FB7"/>
    <w:rsid w:val="4B505530"/>
    <w:rsid w:val="4C4E2FA9"/>
    <w:rsid w:val="4CEE1E37"/>
    <w:rsid w:val="4EF15C0F"/>
    <w:rsid w:val="51045425"/>
    <w:rsid w:val="51051E45"/>
    <w:rsid w:val="51D02EF4"/>
    <w:rsid w:val="523429E2"/>
    <w:rsid w:val="5279687A"/>
    <w:rsid w:val="52BB6C5F"/>
    <w:rsid w:val="53A55FF0"/>
    <w:rsid w:val="53DF6BD5"/>
    <w:rsid w:val="547D1CF3"/>
    <w:rsid w:val="54FF7E2F"/>
    <w:rsid w:val="55CD0D4E"/>
    <w:rsid w:val="568B4B9B"/>
    <w:rsid w:val="569E4591"/>
    <w:rsid w:val="56FE536D"/>
    <w:rsid w:val="570F1328"/>
    <w:rsid w:val="57495405"/>
    <w:rsid w:val="593E23CB"/>
    <w:rsid w:val="595B2F27"/>
    <w:rsid w:val="598D5BC4"/>
    <w:rsid w:val="59E325A0"/>
    <w:rsid w:val="5A5F116D"/>
    <w:rsid w:val="5A8B4103"/>
    <w:rsid w:val="5B4E2C83"/>
    <w:rsid w:val="5CDF71AA"/>
    <w:rsid w:val="5D911E5A"/>
    <w:rsid w:val="5D9B72D3"/>
    <w:rsid w:val="5DAF5613"/>
    <w:rsid w:val="60700DA0"/>
    <w:rsid w:val="61461DEA"/>
    <w:rsid w:val="618B3CA1"/>
    <w:rsid w:val="61CA2A1B"/>
    <w:rsid w:val="626B5013"/>
    <w:rsid w:val="62937021"/>
    <w:rsid w:val="63FF4464"/>
    <w:rsid w:val="64747F6A"/>
    <w:rsid w:val="65913850"/>
    <w:rsid w:val="66277C26"/>
    <w:rsid w:val="666B5E4F"/>
    <w:rsid w:val="66B173BA"/>
    <w:rsid w:val="66E87BED"/>
    <w:rsid w:val="68BF0F16"/>
    <w:rsid w:val="694B785D"/>
    <w:rsid w:val="698A0CE2"/>
    <w:rsid w:val="6A002D52"/>
    <w:rsid w:val="6B416023"/>
    <w:rsid w:val="6B6A4927"/>
    <w:rsid w:val="6BB26D8D"/>
    <w:rsid w:val="6C2E1DF8"/>
    <w:rsid w:val="6C4A6A6B"/>
    <w:rsid w:val="6DB15184"/>
    <w:rsid w:val="6DFB0400"/>
    <w:rsid w:val="6E1A2179"/>
    <w:rsid w:val="6E3A08A4"/>
    <w:rsid w:val="6F2E492E"/>
    <w:rsid w:val="6F731AA3"/>
    <w:rsid w:val="6FDE7DEE"/>
    <w:rsid w:val="701835D1"/>
    <w:rsid w:val="708A15C7"/>
    <w:rsid w:val="708D58A5"/>
    <w:rsid w:val="71525E28"/>
    <w:rsid w:val="71780C2C"/>
    <w:rsid w:val="71C34D91"/>
    <w:rsid w:val="72047A8C"/>
    <w:rsid w:val="769D2366"/>
    <w:rsid w:val="770306E4"/>
    <w:rsid w:val="778E7AC0"/>
    <w:rsid w:val="77AB3955"/>
    <w:rsid w:val="77C050C4"/>
    <w:rsid w:val="797352EE"/>
    <w:rsid w:val="797F3242"/>
    <w:rsid w:val="7A024A94"/>
    <w:rsid w:val="7AB94F83"/>
    <w:rsid w:val="7B233675"/>
    <w:rsid w:val="7B875081"/>
    <w:rsid w:val="7BD15BE3"/>
    <w:rsid w:val="7E7B5E90"/>
    <w:rsid w:val="7F117242"/>
    <w:rsid w:val="7F2A6E09"/>
    <w:rsid w:val="7FBA726B"/>
    <w:rsid w:val="7FFC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rPr>
      <w:sz w:val="20"/>
      <w:szCs w:val="20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">
    <w:name w:val="annotation subject"/>
    <w:basedOn w:val="2"/>
    <w:next w:val="2"/>
    <w:link w:val="11"/>
    <w:qFormat/>
    <w:uiPriority w:val="0"/>
    <w:rPr>
      <w:b/>
      <w:bCs/>
    </w:rPr>
  </w:style>
  <w:style w:type="character" w:styleId="7">
    <w:name w:val="annotation reference"/>
    <w:basedOn w:val="6"/>
    <w:qFormat/>
    <w:uiPriority w:val="0"/>
    <w:rPr>
      <w:sz w:val="16"/>
      <w:szCs w:val="16"/>
    </w:rPr>
  </w:style>
  <w:style w:type="paragraph" w:customStyle="1" w:styleId="8">
    <w:name w:val="EndNote Bibliography"/>
    <w:qFormat/>
    <w:uiPriority w:val="0"/>
    <w:pPr>
      <w:jc w:val="both"/>
    </w:pPr>
    <w:rPr>
      <w:rFonts w:ascii="Times New Roman" w:hAnsi="Times New Roman" w:eastAsia="宋体" w:cs="Times New Roman"/>
      <w:kern w:val="2"/>
      <w:szCs w:val="24"/>
      <w:lang w:val="en-US" w:eastAsia="zh-CN" w:bidi="ar-SA"/>
    </w:rPr>
  </w:style>
  <w:style w:type="paragraph" w:customStyle="1" w:styleId="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Comment Text Char"/>
    <w:basedOn w:val="6"/>
    <w:link w:val="2"/>
    <w:qFormat/>
    <w:uiPriority w:val="0"/>
    <w:rPr>
      <w:rFonts w:ascii="Calibri" w:hAnsi="Calibri"/>
      <w:kern w:val="2"/>
      <w:lang w:val="en-US"/>
    </w:rPr>
  </w:style>
  <w:style w:type="character" w:customStyle="1" w:styleId="11">
    <w:name w:val="Comment Subject Char"/>
    <w:basedOn w:val="10"/>
    <w:link w:val="4"/>
    <w:qFormat/>
    <w:uiPriority w:val="0"/>
    <w:rPr>
      <w:rFonts w:ascii="Calibri" w:hAnsi="Calibri"/>
      <w:b/>
      <w:bCs/>
      <w:kern w:val="2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AgResearch</Company>
  <Pages>5</Pages>
  <Words>463</Words>
  <Characters>2532</Characters>
  <Lines>398</Lines>
  <Paragraphs>394</Paragraphs>
  <TotalTime>151</TotalTime>
  <ScaleCrop>false</ScaleCrop>
  <LinksUpToDate>false</LinksUpToDate>
  <CharactersWithSpaces>2781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2025-04-09T14:47:00Z</dcterms:created>
  <dc:creator>wei</dc:creator>
  <cp:lastModifiedBy>wei</cp:lastModifiedBy>
  <dcterms:modified xsi:type="dcterms:W3CDTF">2026-08-10T15:39:50Z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89C4EF2CDF2743C3B10758C9A13FB6C4_13</vt:lpwstr>
  </property>
  <property fmtid="{D5CDD505-2E9C-101B-9397-08002B2CF9AE}" pid="4" name="KSOTemplateDocerSaveRecord">
    <vt:lpwstr>eyJoZGlkIjoiZjY1MjAwZWQxYzY3ZjYxZWJjNDQzNzQzMmJiNmVhODUiLCJ1c2VySWQiOiIyNjgwOTQzOTcifQ==</vt:lpwstr>
  </property>
  <property fmtid="{D5CDD505-2E9C-101B-9397-08002B2CF9AE}" pid="5" name="GrammarlyDocumentId">
    <vt:lpwstr>41e9b771-4c1b-4b92-bdf1-7b2381f7b6a5</vt:lpwstr>
  </property>
</Properties>
</file>