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A75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Arial" w:hAnsi="Arial" w:eastAsia="幼圆" w:cs="Arial"/>
          <w:sz w:val="16"/>
          <w:szCs w:val="16"/>
          <w:lang w:val="en-US" w:eastAsia="zh-CN"/>
        </w:rPr>
      </w:pPr>
      <w:r>
        <w:rPr>
          <w:rStyle w:val="5"/>
          <w:rFonts w:hint="default" w:ascii="Arial" w:hAnsi="Arial" w:eastAsia="幼圆" w:cs="Arial"/>
          <w:sz w:val="16"/>
          <w:szCs w:val="16"/>
          <w:lang w:val="en-US" w:eastAsia="zh-CN"/>
        </w:rPr>
        <w:t xml:space="preserve">Table </w:t>
      </w:r>
      <w:r>
        <w:rPr>
          <w:rStyle w:val="5"/>
          <w:rFonts w:hint="eastAsia" w:ascii="Arial" w:hAnsi="Arial" w:eastAsia="幼圆" w:cs="Arial"/>
          <w:sz w:val="16"/>
          <w:szCs w:val="16"/>
          <w:lang w:val="en-US" w:eastAsia="zh-CN"/>
        </w:rPr>
        <w:t>S</w:t>
      </w:r>
      <w:r>
        <w:rPr>
          <w:rStyle w:val="5"/>
          <w:rFonts w:hint="default" w:ascii="Arial" w:hAnsi="Arial" w:eastAsia="幼圆" w:cs="Arial"/>
          <w:sz w:val="16"/>
          <w:szCs w:val="16"/>
          <w:lang w:val="en-US" w:eastAsia="zh-CN"/>
        </w:rPr>
        <w:t xml:space="preserve">1 </w:t>
      </w:r>
      <w:r>
        <w:rPr>
          <w:rFonts w:hint="default" w:ascii="Arial" w:hAnsi="Arial" w:eastAsia="幼圆" w:cs="Arial"/>
          <w:sz w:val="16"/>
          <w:szCs w:val="16"/>
          <w:lang w:val="en-US" w:eastAsia="zh-CN"/>
        </w:rPr>
        <w:t>Nutrient levels of milk replacer powders (dry matter basis, %)</w:t>
      </w:r>
    </w:p>
    <w:tbl>
      <w:tblPr>
        <w:tblStyle w:val="3"/>
        <w:tblW w:w="8307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single" w:color="auto" w:sz="8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663"/>
        <w:gridCol w:w="1219"/>
        <w:gridCol w:w="970"/>
        <w:gridCol w:w="1218"/>
        <w:gridCol w:w="1218"/>
        <w:gridCol w:w="1003"/>
      </w:tblGrid>
      <w:tr w14:paraId="15F2E4F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" w:type="dxa"/>
            <w:tcBorders>
              <w:bottom w:val="single" w:color="auto" w:sz="8" w:space="0"/>
              <w:tl2br w:val="nil"/>
              <w:tr2bl w:val="nil"/>
            </w:tcBorders>
          </w:tcPr>
          <w:p w14:paraId="33C87614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Item</w:t>
            </w:r>
          </w:p>
        </w:tc>
        <w:tc>
          <w:tcPr>
            <w:tcW w:w="1663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2DA25D0D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Crude protein</w:t>
            </w:r>
          </w:p>
        </w:tc>
        <w:tc>
          <w:tcPr>
            <w:tcW w:w="1219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3C08ACDD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Crude fat</w:t>
            </w:r>
          </w:p>
        </w:tc>
        <w:tc>
          <w:tcPr>
            <w:tcW w:w="970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18A310CD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Ca</w:t>
            </w:r>
          </w:p>
        </w:tc>
        <w:tc>
          <w:tcPr>
            <w:tcW w:w="1218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624A5AC4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P</w:t>
            </w:r>
          </w:p>
        </w:tc>
        <w:tc>
          <w:tcPr>
            <w:tcW w:w="1218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01A23AB7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Lys</w:t>
            </w:r>
          </w:p>
        </w:tc>
        <w:tc>
          <w:tcPr>
            <w:tcW w:w="1003" w:type="dxa"/>
            <w:tcBorders>
              <w:bottom w:val="single" w:color="auto" w:sz="8" w:space="0"/>
              <w:tl2br w:val="nil"/>
              <w:tr2bl w:val="nil"/>
            </w:tcBorders>
            <w:vAlign w:val="center"/>
          </w:tcPr>
          <w:p w14:paraId="44FF26C2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Met</w:t>
            </w:r>
          </w:p>
        </w:tc>
      </w:tr>
      <w:tr w14:paraId="548A61B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single" w:color="auto" w:sz="8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6" w:type="dxa"/>
            <w:tcBorders>
              <w:top w:val="single" w:color="auto" w:sz="8" w:space="0"/>
              <w:tl2br w:val="nil"/>
              <w:tr2bl w:val="nil"/>
            </w:tcBorders>
          </w:tcPr>
          <w:p w14:paraId="6EB3DCD3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Content</w:t>
            </w:r>
          </w:p>
        </w:tc>
        <w:tc>
          <w:tcPr>
            <w:tcW w:w="166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5AA8F2E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26.24</w:t>
            </w:r>
          </w:p>
        </w:tc>
        <w:tc>
          <w:tcPr>
            <w:tcW w:w="1219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85733B1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27.90</w:t>
            </w:r>
          </w:p>
        </w:tc>
        <w:tc>
          <w:tcPr>
            <w:tcW w:w="97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8ACF096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2.50</w:t>
            </w:r>
          </w:p>
        </w:tc>
        <w:tc>
          <w:tcPr>
            <w:tcW w:w="1218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99384FF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1.40</w:t>
            </w:r>
          </w:p>
        </w:tc>
        <w:tc>
          <w:tcPr>
            <w:tcW w:w="1218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6026D38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2.44</w:t>
            </w:r>
          </w:p>
        </w:tc>
        <w:tc>
          <w:tcPr>
            <w:tcW w:w="1003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257F98D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1.24</w:t>
            </w:r>
          </w:p>
        </w:tc>
      </w:tr>
    </w:tbl>
    <w:p w14:paraId="52BA788C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Style w:val="5"/>
          <w:rFonts w:hint="default" w:eastAsia="幼圆" w:cs="Arial"/>
          <w:b w:val="0"/>
          <w:bCs/>
          <w:sz w:val="16"/>
          <w:szCs w:val="16"/>
          <w:lang w:val="en-US" w:eastAsia="zh-CN" w:bidi="ar-SA"/>
        </w:rPr>
      </w:pPr>
      <w:r>
        <w:rPr>
          <w:rStyle w:val="5"/>
          <w:rFonts w:hint="default" w:eastAsia="幼圆" w:cs="Arial"/>
          <w:sz w:val="16"/>
          <w:szCs w:val="16"/>
          <w:lang w:val="en-US" w:eastAsia="zh-CN" w:bidi="ar-SA"/>
        </w:rPr>
        <w:t xml:space="preserve">Table </w:t>
      </w:r>
      <w:r>
        <w:rPr>
          <w:rStyle w:val="5"/>
          <w:rFonts w:hint="eastAsia" w:eastAsia="幼圆" w:cs="Arial"/>
          <w:sz w:val="16"/>
          <w:szCs w:val="16"/>
          <w:lang w:val="en-US" w:eastAsia="zh-CN" w:bidi="ar-SA"/>
        </w:rPr>
        <w:t>S</w:t>
      </w:r>
      <w:bookmarkStart w:id="0" w:name="_GoBack"/>
      <w:bookmarkEnd w:id="0"/>
      <w:r>
        <w:rPr>
          <w:rStyle w:val="5"/>
          <w:rFonts w:hint="default" w:eastAsia="幼圆" w:cs="Arial"/>
          <w:sz w:val="16"/>
          <w:szCs w:val="16"/>
          <w:lang w:val="en-US" w:eastAsia="zh-CN" w:bidi="ar-SA"/>
        </w:rPr>
        <w:t xml:space="preserve">2 </w:t>
      </w:r>
      <w:r>
        <w:rPr>
          <w:rStyle w:val="5"/>
          <w:rFonts w:hint="default" w:eastAsia="幼圆" w:cs="Arial"/>
          <w:b w:val="0"/>
          <w:bCs/>
          <w:sz w:val="16"/>
          <w:szCs w:val="16"/>
          <w:lang w:val="en-US" w:eastAsia="zh-CN" w:bidi="ar-SA"/>
        </w:rPr>
        <w:t>Composition and nutrient levels of the basal diet (absolute dry basis)</w:t>
      </w:r>
    </w:p>
    <w:tbl>
      <w:tblPr>
        <w:tblStyle w:val="3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4"/>
        <w:gridCol w:w="1680"/>
        <w:gridCol w:w="2076"/>
        <w:gridCol w:w="1400"/>
      </w:tblGrid>
      <w:tr w14:paraId="1A364EB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bottom w:val="single" w:color="auto" w:sz="8" w:space="0"/>
            </w:tcBorders>
          </w:tcPr>
          <w:p w14:paraId="107D8093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Feed composition</w:t>
            </w:r>
          </w:p>
        </w:tc>
        <w:tc>
          <w:tcPr>
            <w:tcW w:w="1680" w:type="dxa"/>
            <w:tcBorders>
              <w:bottom w:val="single" w:color="auto" w:sz="8" w:space="0"/>
            </w:tcBorders>
            <w:vAlign w:val="center"/>
          </w:tcPr>
          <w:p w14:paraId="7C7430B3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Content</w:t>
            </w:r>
          </w:p>
        </w:tc>
        <w:tc>
          <w:tcPr>
            <w:tcW w:w="2076" w:type="dxa"/>
            <w:tcBorders>
              <w:bottom w:val="single" w:color="auto" w:sz="8" w:space="0"/>
            </w:tcBorders>
          </w:tcPr>
          <w:p w14:paraId="02A699C8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Nutritional level</w:t>
            </w:r>
          </w:p>
        </w:tc>
        <w:tc>
          <w:tcPr>
            <w:tcW w:w="1400" w:type="dxa"/>
            <w:tcBorders>
              <w:bottom w:val="single" w:color="auto" w:sz="8" w:space="0"/>
            </w:tcBorders>
            <w:vAlign w:val="center"/>
          </w:tcPr>
          <w:p w14:paraId="58DC3239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Content</w:t>
            </w:r>
          </w:p>
        </w:tc>
      </w:tr>
      <w:tr w14:paraId="6B08A05B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op w:val="single" w:color="auto" w:sz="8" w:space="0"/>
              <w:tl2br w:val="nil"/>
              <w:tr2bl w:val="nil"/>
            </w:tcBorders>
          </w:tcPr>
          <w:p w14:paraId="7BFAF7F2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Alfalfa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98F17CF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70.00</w:t>
            </w:r>
          </w:p>
        </w:tc>
        <w:tc>
          <w:tcPr>
            <w:tcW w:w="2076" w:type="dxa"/>
            <w:tcBorders>
              <w:top w:val="single" w:color="auto" w:sz="8" w:space="0"/>
              <w:tl2br w:val="nil"/>
              <w:tr2bl w:val="nil"/>
            </w:tcBorders>
          </w:tcPr>
          <w:p w14:paraId="0F65EC2B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Dry matter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68735604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89.52</w:t>
            </w:r>
          </w:p>
        </w:tc>
      </w:tr>
      <w:tr w14:paraId="60CCCA0C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7FF53ADC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Corn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0C9BD518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9.00</w:t>
            </w:r>
          </w:p>
        </w:tc>
        <w:tc>
          <w:tcPr>
            <w:tcW w:w="2076" w:type="dxa"/>
            <w:tcBorders>
              <w:tl2br w:val="nil"/>
              <w:tr2bl w:val="nil"/>
            </w:tcBorders>
          </w:tcPr>
          <w:p w14:paraId="64C72B68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Total Energy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MJ/kg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3EA42746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17.24</w:t>
            </w:r>
          </w:p>
        </w:tc>
      </w:tr>
      <w:tr w14:paraId="41489A0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6B805877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Wheat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B31D230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7.00</w:t>
            </w:r>
          </w:p>
        </w:tc>
        <w:tc>
          <w:tcPr>
            <w:tcW w:w="2076" w:type="dxa"/>
            <w:tcBorders>
              <w:tl2br w:val="nil"/>
              <w:tr2bl w:val="nil"/>
            </w:tcBorders>
          </w:tcPr>
          <w:p w14:paraId="77CBACFB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Crude protein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5849D8D2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14.75</w:t>
            </w:r>
          </w:p>
        </w:tc>
      </w:tr>
      <w:tr w14:paraId="642C97C7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4B79B426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Wheat bran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31FBA61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4.00</w:t>
            </w:r>
          </w:p>
        </w:tc>
        <w:tc>
          <w:tcPr>
            <w:tcW w:w="2076" w:type="dxa"/>
            <w:tcBorders>
              <w:tl2br w:val="nil"/>
              <w:tr2bl w:val="nil"/>
            </w:tcBorders>
            <w:vAlign w:val="top"/>
          </w:tcPr>
          <w:p w14:paraId="7A34F877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Crude fat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7599E32E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1.10</w:t>
            </w:r>
          </w:p>
        </w:tc>
      </w:tr>
      <w:tr w14:paraId="50D512E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78602C0C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Soybean meal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5E82CB53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3.00</w:t>
            </w:r>
          </w:p>
        </w:tc>
        <w:tc>
          <w:tcPr>
            <w:tcW w:w="2076" w:type="dxa"/>
            <w:tcBorders>
              <w:tl2br w:val="nil"/>
              <w:tr2bl w:val="nil"/>
            </w:tcBorders>
            <w:vAlign w:val="top"/>
          </w:tcPr>
          <w:p w14:paraId="28C8B0B7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Neutral detergent fiber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07C076A1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55.73</w:t>
            </w:r>
          </w:p>
        </w:tc>
      </w:tr>
      <w:tr w14:paraId="2083FCE6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13B0E57B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Vegetable meal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29A74A43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5.00</w:t>
            </w:r>
          </w:p>
        </w:tc>
        <w:tc>
          <w:tcPr>
            <w:tcW w:w="2076" w:type="dxa"/>
            <w:tcBorders>
              <w:tl2br w:val="nil"/>
              <w:tr2bl w:val="nil"/>
            </w:tcBorders>
            <w:vAlign w:val="top"/>
          </w:tcPr>
          <w:p w14:paraId="395761BA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Acid detergent fiber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3BB0CCDE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33.86</w:t>
            </w:r>
          </w:p>
        </w:tc>
      </w:tr>
      <w:tr w14:paraId="62B6234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18719051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Nacl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1DE8178C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0.50</w:t>
            </w:r>
          </w:p>
        </w:tc>
        <w:tc>
          <w:tcPr>
            <w:tcW w:w="2076" w:type="dxa"/>
            <w:tcBorders>
              <w:tl2br w:val="nil"/>
              <w:tr2bl w:val="nil"/>
            </w:tcBorders>
          </w:tcPr>
          <w:p w14:paraId="25B44B48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Crude Ash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17F8D47F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7.16</w:t>
            </w:r>
          </w:p>
        </w:tc>
      </w:tr>
      <w:tr w14:paraId="73155CC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4" w:type="dxa"/>
            <w:tcBorders>
              <w:tl2br w:val="nil"/>
              <w:tr2bl w:val="nil"/>
            </w:tcBorders>
          </w:tcPr>
          <w:p w14:paraId="6844D42D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Premixes</w:t>
            </w:r>
            <w:r>
              <w:rPr>
                <w:rFonts w:hint="eastAsia" w:eastAsia="Times New Roman"/>
                <w:sz w:val="16"/>
                <w:szCs w:val="16"/>
                <w:lang w:val="en-US" w:eastAsia="zh-CN"/>
              </w:rPr>
              <w:t xml:space="preserve">, </w:t>
            </w: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%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vAlign w:val="center"/>
          </w:tcPr>
          <w:p w14:paraId="64454ECA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  <w:r>
              <w:rPr>
                <w:rFonts w:hint="default" w:eastAsia="Times New Roman"/>
                <w:sz w:val="16"/>
                <w:szCs w:val="16"/>
                <w:lang w:val="en-US" w:eastAsia="zh-CN"/>
              </w:rPr>
              <w:t>1.50</w:t>
            </w:r>
          </w:p>
        </w:tc>
        <w:tc>
          <w:tcPr>
            <w:tcW w:w="2076" w:type="dxa"/>
            <w:tcBorders>
              <w:tl2br w:val="nil"/>
              <w:tr2bl w:val="nil"/>
            </w:tcBorders>
          </w:tcPr>
          <w:p w14:paraId="119D7542">
            <w:pPr>
              <w:pStyle w:val="8"/>
              <w:widowControl w:val="0"/>
              <w:jc w:val="both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</w:p>
        </w:tc>
        <w:tc>
          <w:tcPr>
            <w:tcW w:w="1400" w:type="dxa"/>
            <w:tcBorders>
              <w:tl2br w:val="nil"/>
              <w:tr2bl w:val="nil"/>
            </w:tcBorders>
            <w:vAlign w:val="center"/>
          </w:tcPr>
          <w:p w14:paraId="717F969A">
            <w:pPr>
              <w:pStyle w:val="8"/>
              <w:widowControl w:val="0"/>
              <w:jc w:val="center"/>
              <w:rPr>
                <w:rFonts w:hint="default" w:eastAsia="Times New Roman"/>
                <w:sz w:val="16"/>
                <w:szCs w:val="16"/>
                <w:lang w:val="en-US" w:eastAsia="zh-CN"/>
              </w:rPr>
            </w:pPr>
          </w:p>
        </w:tc>
      </w:tr>
    </w:tbl>
    <w:p w14:paraId="55D35530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549A0A0-B8BD-4EB4-8170-6A8A4A6DCCC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3A060F96-9EC4-48D8-8D78-258DDC5CE49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  <w:embedRegular r:id="rId3" w:fontKey="{38A8E229-C801-441D-9080-5031ED0627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AF4E10"/>
    <w:rsid w:val="0A56459C"/>
    <w:rsid w:val="0D995A3E"/>
    <w:rsid w:val="2DB66F7C"/>
    <w:rsid w:val="325154C6"/>
    <w:rsid w:val="3F2D2E17"/>
    <w:rsid w:val="4D8B04BC"/>
    <w:rsid w:val="505A4E4D"/>
    <w:rsid w:val="60AF4E10"/>
    <w:rsid w:val="63BE0AB1"/>
    <w:rsid w:val="6AE85CC0"/>
    <w:rsid w:val="7C9E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GB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ANM heading 1 Car"/>
    <w:link w:val="6"/>
    <w:qFormat/>
    <w:locked/>
    <w:uiPriority w:val="99"/>
    <w:rPr>
      <w:rFonts w:ascii="Arial" w:hAnsi="Arial" w:cs="Times New Roman" w:eastAsiaTheme="minorEastAsia"/>
      <w:b/>
      <w:kern w:val="0"/>
      <w:sz w:val="24"/>
      <w:szCs w:val="24"/>
      <w:lang w:val="en-GB" w:eastAsia="fr-FR" w:bidi="ar-SA"/>
    </w:rPr>
  </w:style>
  <w:style w:type="paragraph" w:customStyle="1" w:styleId="6">
    <w:name w:val="ANM heading 1"/>
    <w:next w:val="7"/>
    <w:link w:val="5"/>
    <w:qFormat/>
    <w:uiPriority w:val="99"/>
    <w:pPr>
      <w:spacing w:before="100" w:beforeAutospacing="1" w:after="100" w:afterAutospacing="1" w:line="480" w:lineRule="auto"/>
    </w:pPr>
    <w:rPr>
      <w:rFonts w:ascii="Arial" w:hAnsi="Arial" w:cs="Times New Roman" w:eastAsiaTheme="minorEastAsia"/>
      <w:b/>
      <w:kern w:val="0"/>
      <w:sz w:val="24"/>
      <w:szCs w:val="24"/>
      <w:lang w:val="en-GB" w:eastAsia="fr-FR" w:bidi="ar-SA"/>
    </w:rPr>
  </w:style>
  <w:style w:type="paragraph" w:customStyle="1" w:styleId="7">
    <w:name w:val="ANM main text"/>
    <w:qFormat/>
    <w:uiPriority w:val="99"/>
    <w:pPr>
      <w:spacing w:line="480" w:lineRule="auto"/>
    </w:pPr>
    <w:rPr>
      <w:rFonts w:ascii="Arial" w:hAnsi="Arial" w:eastAsia="Times New Roman" w:cs="Times New Roman"/>
      <w:sz w:val="24"/>
      <w:szCs w:val="24"/>
      <w:lang w:val="en-GB" w:eastAsia="fr-FR" w:bidi="ar-SA"/>
    </w:rPr>
  </w:style>
  <w:style w:type="paragraph" w:customStyle="1" w:styleId="8">
    <w:name w:val="ANM Tab row heading"/>
    <w:qFormat/>
    <w:uiPriority w:val="0"/>
    <w:pPr>
      <w:spacing w:line="360" w:lineRule="auto"/>
    </w:pPr>
    <w:rPr>
      <w:rFonts w:ascii="Arial" w:hAnsi="Arial" w:cs="Times New Roman" w:eastAsiaTheme="minorEastAsia"/>
      <w:kern w:val="0"/>
      <w:sz w:val="22"/>
      <w:szCs w:val="22"/>
      <w:lang w:val="en-GB" w:eastAsia="fr-FR" w:bidi="ar-SA"/>
    </w:rPr>
  </w:style>
  <w:style w:type="paragraph" w:customStyle="1" w:styleId="9">
    <w:name w:val="ANM References"/>
    <w:basedOn w:val="1"/>
    <w:qFormat/>
    <w:uiPriority w:val="0"/>
    <w:pPr>
      <w:widowControl/>
      <w:spacing w:line="480" w:lineRule="auto"/>
      <w:ind w:left="567" w:hanging="567"/>
      <w:jc w:val="left"/>
    </w:pPr>
    <w:rPr>
      <w:rFonts w:ascii="Arial" w:hAnsi="Arial" w:cs="Times New Roman"/>
      <w:kern w:val="0"/>
      <w:sz w:val="22"/>
      <w:szCs w:val="24"/>
      <w:lang w:val="en-GB" w:eastAsia="fr-F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580</Characters>
  <Lines>0</Lines>
  <Paragraphs>0</Paragraphs>
  <TotalTime>0</TotalTime>
  <ScaleCrop>false</ScaleCrop>
  <LinksUpToDate>false</LinksUpToDate>
  <CharactersWithSpaces>655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2026-07-13T01:37:00Z</dcterms:created>
  <dc:creator>Luna</dc:creator>
  <cp:lastModifiedBy>Luna</cp:lastModifiedBy>
  <dcterms:modified xsi:type="dcterms:W3CDTF">2026-08-19T01:40:59Z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51071CC0D9C44A49A9BBFAE6F28468B9_11</vt:lpwstr>
  </property>
  <property fmtid="{D5CDD505-2E9C-101B-9397-08002B2CF9AE}" pid="4" name="KSOTemplateDocerSaveRecord">
    <vt:lpwstr>eyJoZGlkIjoiOTBmMmQ0Yjg1NjJjOTEzOTZlYWI0NDkwZGYyZDgwMjgiLCJ1c2VySWQiOiI3Mjc1OTExMjYifQ==</vt:lpwstr>
  </property>
</Properties>
</file>