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9E6B03" w14:textId="77777777" w:rsidR="003E3728" w:rsidRDefault="00C27F2F">
      <w:pPr>
        <w:spacing w:line="480" w:lineRule="auto"/>
        <w:jc w:val="center"/>
        <w:rPr>
          <w:rFonts w:ascii="Times New Roman" w:hAnsi="Times New Roman" w:cs="Times New Roman"/>
          <w:b/>
          <w:bCs/>
          <w:sz w:val="28"/>
          <w:szCs w:val="28"/>
        </w:rPr>
      </w:pPr>
      <w:bookmarkStart w:id="0" w:name="OLE_LINK15"/>
      <w:r>
        <w:rPr>
          <w:rFonts w:ascii="Times New Roman" w:hAnsi="Times New Roman" w:cs="Times New Roman" w:hint="eastAsia"/>
          <w:b/>
          <w:bCs/>
          <w:sz w:val="28"/>
          <w:szCs w:val="28"/>
        </w:rPr>
        <w:t xml:space="preserve">Unraveling </w:t>
      </w:r>
      <w:r>
        <w:rPr>
          <w:rFonts w:ascii="Times New Roman" w:hAnsi="Times New Roman" w:cs="Times New Roman"/>
          <w:b/>
          <w:bCs/>
          <w:sz w:val="28"/>
          <w:szCs w:val="28"/>
        </w:rPr>
        <w:t>Biochar’</w:t>
      </w:r>
      <w:r>
        <w:rPr>
          <w:rFonts w:ascii="Times New Roman" w:hAnsi="Times New Roman" w:cs="Times New Roman" w:hint="eastAsia"/>
          <w:b/>
          <w:bCs/>
          <w:sz w:val="28"/>
          <w:szCs w:val="28"/>
        </w:rPr>
        <w:t>s</w:t>
      </w:r>
      <w:r>
        <w:rPr>
          <w:rFonts w:ascii="Times New Roman" w:hAnsi="Times New Roman" w:cs="Times New Roman"/>
          <w:b/>
          <w:bCs/>
          <w:sz w:val="28"/>
          <w:szCs w:val="28"/>
        </w:rPr>
        <w:t xml:space="preserve"> </w:t>
      </w:r>
      <w:r>
        <w:rPr>
          <w:rFonts w:ascii="Times New Roman" w:hAnsi="Times New Roman" w:cs="Times New Roman" w:hint="eastAsia"/>
          <w:b/>
          <w:bCs/>
          <w:sz w:val="28"/>
          <w:szCs w:val="28"/>
        </w:rPr>
        <w:t>Role:</w:t>
      </w:r>
      <w:r>
        <w:rPr>
          <w:rFonts w:ascii="Times New Roman" w:hAnsi="Times New Roman" w:cs="Times New Roman"/>
          <w:b/>
          <w:bCs/>
          <w:sz w:val="28"/>
          <w:szCs w:val="28"/>
        </w:rPr>
        <w:t xml:space="preserve"> </w:t>
      </w:r>
      <w:r>
        <w:rPr>
          <w:rFonts w:ascii="Times New Roman" w:hAnsi="Times New Roman" w:cs="Times New Roman" w:hint="eastAsia"/>
          <w:b/>
          <w:bCs/>
          <w:sz w:val="28"/>
          <w:szCs w:val="28"/>
        </w:rPr>
        <w:t>Dosage-dependent Impacts on C</w:t>
      </w:r>
      <w:r>
        <w:rPr>
          <w:rFonts w:ascii="Times New Roman" w:hAnsi="Times New Roman" w:cs="Times New Roman"/>
          <w:b/>
          <w:bCs/>
          <w:sz w:val="28"/>
          <w:szCs w:val="28"/>
        </w:rPr>
        <w:t xml:space="preserve">ontinuous-cropping </w:t>
      </w:r>
      <w:r>
        <w:rPr>
          <w:rFonts w:ascii="Times New Roman" w:hAnsi="Times New Roman" w:cs="Times New Roman" w:hint="eastAsia"/>
          <w:b/>
          <w:bCs/>
          <w:sz w:val="28"/>
          <w:szCs w:val="28"/>
        </w:rPr>
        <w:t xml:space="preserve">Soil </w:t>
      </w:r>
      <w:r>
        <w:rPr>
          <w:rFonts w:ascii="Times New Roman" w:hAnsi="Times New Roman" w:cs="Times New Roman"/>
          <w:b/>
          <w:bCs/>
          <w:sz w:val="28"/>
          <w:szCs w:val="28"/>
        </w:rPr>
        <w:t>M</w:t>
      </w:r>
      <w:r>
        <w:rPr>
          <w:rFonts w:ascii="Times New Roman" w:hAnsi="Times New Roman" w:cs="Times New Roman" w:hint="eastAsia"/>
          <w:b/>
          <w:bCs/>
          <w:sz w:val="28"/>
          <w:szCs w:val="28"/>
        </w:rPr>
        <w:t>icrobiome and Metabolites</w:t>
      </w:r>
      <w:r>
        <w:rPr>
          <w:rFonts w:ascii="Times New Roman" w:hAnsi="Times New Roman" w:cs="Times New Roman"/>
          <w:b/>
          <w:bCs/>
          <w:sz w:val="28"/>
          <w:szCs w:val="28"/>
        </w:rPr>
        <w:t xml:space="preserve"> </w:t>
      </w:r>
    </w:p>
    <w:p w14:paraId="587C0976" w14:textId="77777777" w:rsidR="003E3728" w:rsidRDefault="00C27F2F">
      <w:pPr>
        <w:spacing w:line="480" w:lineRule="auto"/>
        <w:jc w:val="center"/>
        <w:rPr>
          <w:rFonts w:ascii="Times New Roman" w:hAnsi="Times New Roman" w:cs="Times New Roman"/>
          <w:sz w:val="24"/>
          <w:szCs w:val="24"/>
        </w:rPr>
      </w:pPr>
      <w:r>
        <w:rPr>
          <w:rFonts w:ascii="Times New Roman" w:hAnsi="Times New Roman" w:cs="Times New Roman" w:hint="eastAsia"/>
          <w:sz w:val="24"/>
          <w:szCs w:val="24"/>
        </w:rPr>
        <w:t>Shaohua</w:t>
      </w:r>
      <w:r>
        <w:rPr>
          <w:rFonts w:ascii="Times New Roman" w:hAnsi="Times New Roman" w:cs="Times New Roman"/>
          <w:sz w:val="24"/>
          <w:szCs w:val="24"/>
        </w:rPr>
        <w:t xml:space="preserve"> G</w:t>
      </w:r>
      <w:r>
        <w:rPr>
          <w:rFonts w:ascii="Times New Roman" w:hAnsi="Times New Roman" w:cs="Times New Roman" w:hint="eastAsia"/>
          <w:sz w:val="24"/>
          <w:szCs w:val="24"/>
        </w:rPr>
        <w:t>e</w:t>
      </w:r>
      <w:r>
        <w:rPr>
          <w:rFonts w:ascii="Times New Roman" w:hAnsi="Times New Roman" w:cs="Times New Roman" w:hint="eastAsia"/>
          <w:sz w:val="24"/>
          <w:szCs w:val="24"/>
          <w:vertAlign w:val="superscript"/>
        </w:rPr>
        <w:t>1</w:t>
      </w:r>
      <w:proofErr w:type="gramStart"/>
      <w:r>
        <w:rPr>
          <w:rFonts w:ascii="Times New Roman" w:hAnsi="Times New Roman" w:cs="Times New Roman" w:hint="eastAsia"/>
          <w:sz w:val="24"/>
          <w:szCs w:val="24"/>
          <w:vertAlign w:val="superscript"/>
        </w:rPr>
        <w:t>,2</w:t>
      </w:r>
      <w:proofErr w:type="gramEnd"/>
      <w:r>
        <w:rPr>
          <w:rFonts w:ascii="Times New Roman" w:hAnsi="Times New Roman" w:cs="Times New Roman" w:hint="eastAsia"/>
          <w:sz w:val="24"/>
          <w:szCs w:val="24"/>
        </w:rPr>
        <w:t>, Jun Meng</w:t>
      </w:r>
      <w:r>
        <w:rPr>
          <w:rFonts w:ascii="Times New Roman" w:hAnsi="Times New Roman" w:cs="Times New Roman" w:hint="eastAsia"/>
          <w:sz w:val="24"/>
          <w:szCs w:val="24"/>
          <w:vertAlign w:val="superscript"/>
        </w:rPr>
        <w:t>1</w:t>
      </w:r>
      <w:r>
        <w:rPr>
          <w:rFonts w:ascii="Times New Roman" w:hAnsi="Times New Roman" w:cs="Times New Roman" w:hint="eastAsia"/>
          <w:sz w:val="24"/>
          <w:szCs w:val="24"/>
        </w:rPr>
        <w:t>, Dong Chang</w:t>
      </w:r>
      <w:r>
        <w:rPr>
          <w:rFonts w:ascii="Times New Roman" w:hAnsi="Times New Roman" w:cs="Times New Roman" w:hint="eastAsia"/>
          <w:sz w:val="24"/>
          <w:szCs w:val="24"/>
          <w:vertAlign w:val="superscript"/>
        </w:rPr>
        <w:t>3</w:t>
      </w:r>
      <w:r>
        <w:rPr>
          <w:rFonts w:ascii="Times New Roman" w:hAnsi="Times New Roman" w:cs="Times New Roman" w:hint="eastAsia"/>
          <w:sz w:val="24"/>
          <w:szCs w:val="24"/>
        </w:rPr>
        <w:t>, Yang E</w:t>
      </w:r>
      <w:r>
        <w:rPr>
          <w:rFonts w:ascii="Times New Roman" w:hAnsi="Times New Roman" w:cs="Times New Roman" w:hint="eastAsia"/>
          <w:sz w:val="24"/>
          <w:szCs w:val="24"/>
          <w:vertAlign w:val="superscript"/>
        </w:rPr>
        <w:t>1*</w:t>
      </w:r>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Junyi</w:t>
      </w:r>
      <w:proofErr w:type="spellEnd"/>
      <w:r>
        <w:rPr>
          <w:rFonts w:ascii="Times New Roman" w:hAnsi="Times New Roman" w:cs="Times New Roman" w:hint="eastAsia"/>
          <w:sz w:val="24"/>
          <w:szCs w:val="24"/>
        </w:rPr>
        <w:t xml:space="preserve"> Gao</w:t>
      </w:r>
      <w:r>
        <w:rPr>
          <w:rFonts w:ascii="Times New Roman" w:hAnsi="Times New Roman" w:cs="Times New Roman" w:hint="eastAsia"/>
          <w:sz w:val="24"/>
          <w:szCs w:val="24"/>
          <w:vertAlign w:val="superscript"/>
        </w:rPr>
        <w:t>4*</w:t>
      </w:r>
    </w:p>
    <w:p w14:paraId="2983D6A0" w14:textId="77777777" w:rsidR="003E3728" w:rsidRDefault="00C27F2F">
      <w:pPr>
        <w:spacing w:line="480" w:lineRule="auto"/>
        <w:rPr>
          <w:rFonts w:ascii="Times New Roman" w:hAnsi="Times New Roman" w:cs="Times New Roman"/>
          <w:szCs w:val="21"/>
        </w:rPr>
      </w:pPr>
      <w:r>
        <w:rPr>
          <w:rFonts w:ascii="Times New Roman" w:hAnsi="Times New Roman" w:cs="Times New Roman"/>
          <w:szCs w:val="21"/>
          <w:vertAlign w:val="superscript"/>
        </w:rPr>
        <w:t>1</w:t>
      </w:r>
      <w:r>
        <w:rPr>
          <w:rFonts w:ascii="Times New Roman" w:hAnsi="Times New Roman" w:cs="Times New Roman"/>
          <w:szCs w:val="21"/>
        </w:rPr>
        <w:t xml:space="preserve"> National Biochar Institute of Shenyang Agricultural University, Shenyang</w:t>
      </w:r>
      <w:r>
        <w:rPr>
          <w:rFonts w:ascii="Times New Roman" w:hAnsi="Times New Roman" w:cs="Times New Roman" w:hint="eastAsia"/>
          <w:szCs w:val="21"/>
        </w:rPr>
        <w:t>, Liaoning,</w:t>
      </w:r>
      <w:r>
        <w:rPr>
          <w:rFonts w:ascii="Times New Roman" w:hAnsi="Times New Roman" w:cs="Times New Roman"/>
          <w:szCs w:val="21"/>
        </w:rPr>
        <w:t xml:space="preserve"> 110866, </w:t>
      </w:r>
      <w:r>
        <w:rPr>
          <w:rFonts w:ascii="Times New Roman" w:hAnsi="Times New Roman" w:cs="Times New Roman" w:hint="eastAsia"/>
          <w:szCs w:val="21"/>
        </w:rPr>
        <w:t xml:space="preserve">PR </w:t>
      </w:r>
      <w:r>
        <w:rPr>
          <w:rFonts w:ascii="Times New Roman" w:hAnsi="Times New Roman" w:cs="Times New Roman"/>
          <w:szCs w:val="21"/>
        </w:rPr>
        <w:t>China</w:t>
      </w:r>
    </w:p>
    <w:p w14:paraId="41CD8680" w14:textId="77777777" w:rsidR="003E3728" w:rsidRDefault="00C27F2F">
      <w:pPr>
        <w:spacing w:line="480" w:lineRule="auto"/>
        <w:rPr>
          <w:rFonts w:ascii="Times New Roman" w:hAnsi="Times New Roman" w:cs="Times New Roman"/>
          <w:szCs w:val="21"/>
        </w:rPr>
      </w:pPr>
      <w:r>
        <w:rPr>
          <w:rFonts w:ascii="Times New Roman" w:hAnsi="Times New Roman" w:cs="Times New Roman"/>
          <w:szCs w:val="21"/>
          <w:vertAlign w:val="superscript"/>
        </w:rPr>
        <w:t>2</w:t>
      </w:r>
      <w:r>
        <w:rPr>
          <w:rFonts w:ascii="Times New Roman" w:hAnsi="Times New Roman" w:cs="Times New Roman"/>
          <w:szCs w:val="21"/>
        </w:rPr>
        <w:t xml:space="preserve"> Henan University of Science and Technology, Luoyang</w:t>
      </w:r>
      <w:r>
        <w:rPr>
          <w:rFonts w:ascii="Times New Roman" w:hAnsi="Times New Roman" w:cs="Times New Roman" w:hint="eastAsia"/>
          <w:szCs w:val="21"/>
        </w:rPr>
        <w:t>,</w:t>
      </w:r>
      <w:r>
        <w:rPr>
          <w:rFonts w:ascii="Times New Roman" w:hAnsi="Times New Roman" w:cs="Times New Roman"/>
          <w:szCs w:val="21"/>
        </w:rPr>
        <w:t xml:space="preserve"> Henan</w:t>
      </w:r>
      <w:r>
        <w:rPr>
          <w:rFonts w:ascii="Times New Roman" w:hAnsi="Times New Roman" w:cs="Times New Roman" w:hint="eastAsia"/>
          <w:szCs w:val="21"/>
        </w:rPr>
        <w:t>,</w:t>
      </w:r>
      <w:r>
        <w:rPr>
          <w:rFonts w:ascii="Times New Roman" w:hAnsi="Times New Roman" w:cs="Times New Roman"/>
          <w:szCs w:val="21"/>
        </w:rPr>
        <w:t xml:space="preserve"> 4710</w:t>
      </w:r>
      <w:r>
        <w:rPr>
          <w:rFonts w:ascii="Times New Roman" w:hAnsi="Times New Roman" w:cs="Times New Roman" w:hint="eastAsia"/>
          <w:szCs w:val="21"/>
        </w:rPr>
        <w:t>00</w:t>
      </w:r>
      <w:r>
        <w:rPr>
          <w:rFonts w:ascii="Times New Roman" w:hAnsi="Times New Roman" w:cs="Times New Roman"/>
          <w:szCs w:val="21"/>
        </w:rPr>
        <w:t xml:space="preserve">, </w:t>
      </w:r>
      <w:r>
        <w:rPr>
          <w:rFonts w:ascii="Times New Roman" w:hAnsi="Times New Roman" w:cs="Times New Roman" w:hint="eastAsia"/>
          <w:szCs w:val="21"/>
        </w:rPr>
        <w:t xml:space="preserve">PR </w:t>
      </w:r>
      <w:r>
        <w:rPr>
          <w:rFonts w:ascii="Times New Roman" w:hAnsi="Times New Roman" w:cs="Times New Roman"/>
          <w:szCs w:val="21"/>
        </w:rPr>
        <w:t>China</w:t>
      </w:r>
    </w:p>
    <w:p w14:paraId="04ADB631" w14:textId="77777777" w:rsidR="003E3728" w:rsidRDefault="00C27F2F">
      <w:pPr>
        <w:spacing w:line="480" w:lineRule="auto"/>
        <w:rPr>
          <w:rFonts w:ascii="Times New Roman" w:hAnsi="Times New Roman" w:cs="Times New Roman"/>
          <w:szCs w:val="21"/>
        </w:rPr>
      </w:pPr>
      <w:r>
        <w:rPr>
          <w:rFonts w:ascii="Times New Roman" w:hAnsi="Times New Roman" w:cs="Times New Roman"/>
          <w:szCs w:val="21"/>
          <w:vertAlign w:val="superscript"/>
        </w:rPr>
        <w:t>3</w:t>
      </w:r>
      <w:r>
        <w:rPr>
          <w:rFonts w:ascii="Times New Roman" w:hAnsi="Times New Roman" w:cs="Times New Roman"/>
          <w:szCs w:val="21"/>
        </w:rPr>
        <w:t xml:space="preserve">Pingdingshan Tobacco Company of Henan Province, </w:t>
      </w:r>
      <w:proofErr w:type="spellStart"/>
      <w:r>
        <w:rPr>
          <w:rFonts w:ascii="Times New Roman" w:hAnsi="Times New Roman" w:cs="Times New Roman"/>
          <w:szCs w:val="21"/>
        </w:rPr>
        <w:t>Pingdingshan</w:t>
      </w:r>
      <w:proofErr w:type="spellEnd"/>
      <w:r>
        <w:rPr>
          <w:rFonts w:ascii="Times New Roman" w:hAnsi="Times New Roman" w:cs="Times New Roman" w:hint="eastAsia"/>
          <w:szCs w:val="21"/>
        </w:rPr>
        <w:t>,</w:t>
      </w:r>
      <w:r>
        <w:rPr>
          <w:rFonts w:ascii="Times New Roman" w:hAnsi="Times New Roman" w:cs="Times New Roman"/>
          <w:szCs w:val="21"/>
        </w:rPr>
        <w:t xml:space="preserve"> Henan</w:t>
      </w:r>
      <w:r>
        <w:rPr>
          <w:rFonts w:ascii="Times New Roman" w:hAnsi="Times New Roman" w:cs="Times New Roman" w:hint="eastAsia"/>
          <w:szCs w:val="21"/>
        </w:rPr>
        <w:t>,</w:t>
      </w:r>
      <w:r>
        <w:rPr>
          <w:rFonts w:ascii="Times New Roman" w:hAnsi="Times New Roman" w:cs="Times New Roman"/>
          <w:szCs w:val="21"/>
        </w:rPr>
        <w:t xml:space="preserve"> 467000, </w:t>
      </w:r>
      <w:r>
        <w:rPr>
          <w:rFonts w:ascii="Times New Roman" w:hAnsi="Times New Roman" w:cs="Times New Roman" w:hint="eastAsia"/>
          <w:szCs w:val="21"/>
        </w:rPr>
        <w:t xml:space="preserve">PR </w:t>
      </w:r>
      <w:r>
        <w:rPr>
          <w:rFonts w:ascii="Times New Roman" w:hAnsi="Times New Roman" w:cs="Times New Roman"/>
          <w:szCs w:val="21"/>
        </w:rPr>
        <w:t>China</w:t>
      </w:r>
    </w:p>
    <w:p w14:paraId="1733398A" w14:textId="77777777" w:rsidR="003E3728" w:rsidRDefault="00C27F2F">
      <w:pPr>
        <w:spacing w:line="480" w:lineRule="auto"/>
        <w:rPr>
          <w:rFonts w:ascii="Times New Roman" w:hAnsi="Times New Roman" w:cs="Times New Roman"/>
          <w:szCs w:val="21"/>
        </w:rPr>
      </w:pPr>
      <w:r>
        <w:rPr>
          <w:rFonts w:ascii="Times New Roman" w:hAnsi="Times New Roman" w:cs="Times New Roman"/>
          <w:szCs w:val="21"/>
          <w:vertAlign w:val="superscript"/>
        </w:rPr>
        <w:t>4</w:t>
      </w:r>
      <w:r>
        <w:rPr>
          <w:rFonts w:ascii="Times New Roman" w:hAnsi="Times New Roman" w:cs="Times New Roman"/>
          <w:szCs w:val="21"/>
        </w:rPr>
        <w:t xml:space="preserve"> </w:t>
      </w:r>
      <w:proofErr w:type="spellStart"/>
      <w:r>
        <w:rPr>
          <w:rFonts w:ascii="Times New Roman" w:hAnsi="Times New Roman" w:cs="Times New Roman"/>
          <w:szCs w:val="21"/>
        </w:rPr>
        <w:t>Bijie</w:t>
      </w:r>
      <w:proofErr w:type="spellEnd"/>
      <w:r>
        <w:rPr>
          <w:rFonts w:ascii="Times New Roman" w:hAnsi="Times New Roman" w:cs="Times New Roman"/>
          <w:szCs w:val="21"/>
        </w:rPr>
        <w:t xml:space="preserve"> Tobacco Company of </w:t>
      </w:r>
      <w:proofErr w:type="spellStart"/>
      <w:r>
        <w:rPr>
          <w:rFonts w:ascii="Times New Roman" w:hAnsi="Times New Roman" w:cs="Times New Roman"/>
          <w:szCs w:val="21"/>
        </w:rPr>
        <w:t>Guizhou</w:t>
      </w:r>
      <w:proofErr w:type="spellEnd"/>
      <w:r>
        <w:rPr>
          <w:rFonts w:ascii="Times New Roman" w:hAnsi="Times New Roman" w:cs="Times New Roman"/>
          <w:szCs w:val="21"/>
        </w:rPr>
        <w:t xml:space="preserve"> Province, </w:t>
      </w:r>
      <w:proofErr w:type="spellStart"/>
      <w:r>
        <w:rPr>
          <w:rFonts w:ascii="Times New Roman" w:hAnsi="Times New Roman" w:cs="Times New Roman"/>
          <w:szCs w:val="21"/>
        </w:rPr>
        <w:t>Bijie</w:t>
      </w:r>
      <w:proofErr w:type="spellEnd"/>
      <w:r>
        <w:rPr>
          <w:rFonts w:ascii="Times New Roman" w:hAnsi="Times New Roman" w:cs="Times New Roman" w:hint="eastAsia"/>
          <w:szCs w:val="21"/>
        </w:rPr>
        <w:t>,</w:t>
      </w:r>
      <w:r>
        <w:rPr>
          <w:rFonts w:ascii="Times New Roman" w:hAnsi="Times New Roman" w:cs="Times New Roman"/>
          <w:szCs w:val="21"/>
        </w:rPr>
        <w:t xml:space="preserve"> </w:t>
      </w:r>
      <w:proofErr w:type="spellStart"/>
      <w:r>
        <w:rPr>
          <w:rFonts w:ascii="Times New Roman" w:hAnsi="Times New Roman" w:cs="Times New Roman"/>
          <w:szCs w:val="21"/>
        </w:rPr>
        <w:t>Guizhou</w:t>
      </w:r>
      <w:proofErr w:type="spellEnd"/>
      <w:r>
        <w:rPr>
          <w:rFonts w:ascii="Times New Roman" w:hAnsi="Times New Roman" w:cs="Times New Roman" w:hint="eastAsia"/>
          <w:szCs w:val="21"/>
        </w:rPr>
        <w:t>,</w:t>
      </w:r>
      <w:r>
        <w:rPr>
          <w:rFonts w:ascii="Times New Roman" w:hAnsi="Times New Roman" w:cs="Times New Roman"/>
          <w:szCs w:val="21"/>
        </w:rPr>
        <w:t xml:space="preserve"> 551700, </w:t>
      </w:r>
      <w:r>
        <w:rPr>
          <w:rFonts w:ascii="Times New Roman" w:hAnsi="Times New Roman" w:cs="Times New Roman" w:hint="eastAsia"/>
          <w:szCs w:val="21"/>
        </w:rPr>
        <w:t xml:space="preserve">PR </w:t>
      </w:r>
      <w:r>
        <w:rPr>
          <w:rFonts w:ascii="Times New Roman" w:hAnsi="Times New Roman" w:cs="Times New Roman"/>
          <w:szCs w:val="21"/>
        </w:rPr>
        <w:t>China</w:t>
      </w:r>
    </w:p>
    <w:p w14:paraId="23331E67" w14:textId="77777777" w:rsidR="003E3728" w:rsidRDefault="00C27F2F">
      <w:pPr>
        <w:spacing w:line="480" w:lineRule="auto"/>
        <w:rPr>
          <w:rFonts w:ascii="Times New Roman" w:hAnsi="Times New Roman" w:cs="Times New Roman"/>
          <w:szCs w:val="21"/>
        </w:rPr>
      </w:pPr>
      <w:r>
        <w:rPr>
          <w:rFonts w:ascii="Times New Roman" w:hAnsi="Times New Roman" w:cs="Times New Roman" w:hint="eastAsia"/>
          <w:szCs w:val="21"/>
        </w:rPr>
        <w:t>*</w:t>
      </w:r>
      <w:r>
        <w:rPr>
          <w:rFonts w:ascii="Times New Roman" w:hAnsi="Times New Roman" w:cs="Times New Roman"/>
          <w:szCs w:val="21"/>
        </w:rPr>
        <w:t>Correspond</w:t>
      </w:r>
      <w:r>
        <w:rPr>
          <w:rFonts w:ascii="Times New Roman" w:hAnsi="Times New Roman" w:cs="Times New Roman" w:hint="eastAsia"/>
          <w:szCs w:val="21"/>
        </w:rPr>
        <w:t>ence</w:t>
      </w:r>
      <w:r>
        <w:rPr>
          <w:rFonts w:ascii="Times New Roman" w:hAnsi="Times New Roman" w:cs="Times New Roman"/>
          <w:szCs w:val="21"/>
        </w:rPr>
        <w:t xml:space="preserve">: </w:t>
      </w:r>
      <w:r>
        <w:rPr>
          <w:rFonts w:ascii="Times New Roman" w:hAnsi="Times New Roman" w:cs="Times New Roman" w:hint="eastAsia"/>
          <w:szCs w:val="21"/>
        </w:rPr>
        <w:t>eyang@syau.edu.cn</w:t>
      </w:r>
      <w:r>
        <w:rPr>
          <w:rFonts w:ascii="Times New Roman" w:hAnsi="Times New Roman" w:cs="Times New Roman"/>
          <w:szCs w:val="21"/>
        </w:rPr>
        <w:t xml:space="preserve"> (Yang E)</w:t>
      </w:r>
      <w:r>
        <w:rPr>
          <w:rFonts w:ascii="Times New Roman" w:hAnsi="Times New Roman" w:cs="Times New Roman" w:hint="eastAsia"/>
          <w:szCs w:val="21"/>
        </w:rPr>
        <w:t>, 289174143@qq.com (</w:t>
      </w:r>
      <w:proofErr w:type="spellStart"/>
      <w:r>
        <w:rPr>
          <w:rFonts w:ascii="Times New Roman" w:hAnsi="Times New Roman" w:cs="Times New Roman" w:hint="eastAsia"/>
          <w:szCs w:val="21"/>
        </w:rPr>
        <w:t>Junyi</w:t>
      </w:r>
      <w:proofErr w:type="spellEnd"/>
      <w:r>
        <w:rPr>
          <w:rFonts w:ascii="Times New Roman" w:hAnsi="Times New Roman" w:cs="Times New Roman" w:hint="eastAsia"/>
          <w:szCs w:val="21"/>
        </w:rPr>
        <w:t xml:space="preserve"> </w:t>
      </w:r>
      <w:proofErr w:type="gramStart"/>
      <w:r>
        <w:rPr>
          <w:rFonts w:ascii="Times New Roman" w:hAnsi="Times New Roman" w:cs="Times New Roman" w:hint="eastAsia"/>
          <w:szCs w:val="21"/>
        </w:rPr>
        <w:t>Gao</w:t>
      </w:r>
      <w:proofErr w:type="gramEnd"/>
      <w:r>
        <w:rPr>
          <w:rFonts w:ascii="Times New Roman" w:hAnsi="Times New Roman" w:cs="Times New Roman" w:hint="eastAsia"/>
          <w:szCs w:val="21"/>
        </w:rPr>
        <w:t>)</w:t>
      </w:r>
    </w:p>
    <w:bookmarkEnd w:id="0"/>
    <w:p w14:paraId="7B2222E4" w14:textId="50748756" w:rsidR="003E3728" w:rsidRPr="00A13177" w:rsidRDefault="00C27F2F" w:rsidP="00A13177">
      <w:pPr>
        <w:jc w:val="center"/>
      </w:pPr>
      <w:r w:rsidRPr="00C27F2F">
        <w:drawing>
          <wp:inline distT="0" distB="0" distL="0" distR="0" wp14:anchorId="2178E11C" wp14:editId="37691816">
            <wp:extent cx="5274310" cy="369506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274310" cy="3695065"/>
                    </a:xfrm>
                    <a:prstGeom prst="rect">
                      <a:avLst/>
                    </a:prstGeom>
                  </pic:spPr>
                </pic:pic>
              </a:graphicData>
            </a:graphic>
          </wp:inline>
        </w:drawing>
      </w:r>
    </w:p>
    <w:p w14:paraId="67A17DFC" w14:textId="6425E396" w:rsidR="003E3728" w:rsidRDefault="00C27F2F">
      <w:pPr>
        <w:jc w:val="left"/>
        <w:rPr>
          <w:rFonts w:ascii="Times New Roman" w:hAnsi="Times New Roman" w:cs="Times New Roman"/>
        </w:rPr>
      </w:pPr>
      <w:r>
        <w:rPr>
          <w:rFonts w:ascii="Times New Roman" w:hAnsi="Times New Roman" w:cs="Times New Roman" w:hint="eastAsia"/>
          <w:b/>
          <w:bCs/>
        </w:rPr>
        <w:t>Fig.</w:t>
      </w:r>
      <w:r>
        <w:rPr>
          <w:rFonts w:ascii="Times New Roman" w:hAnsi="Times New Roman" w:cs="Times New Roman"/>
          <w:b/>
          <w:bCs/>
        </w:rPr>
        <w:t>S1</w:t>
      </w:r>
      <w:r>
        <w:rPr>
          <w:rFonts w:ascii="Times New Roman" w:hAnsi="Times New Roman" w:cs="Times New Roman"/>
        </w:rPr>
        <w:t xml:space="preserve"> the distribution of soil properties in contents from soils as affected by biochar addition. The error bars indicate the standard deviatio</w:t>
      </w:r>
      <w:r>
        <w:rPr>
          <w:rFonts w:ascii="Times New Roman" w:hAnsi="Times New Roman" w:cs="Times New Roman"/>
        </w:rPr>
        <w:t xml:space="preserve">n (n=3), the lower-case letters indicate significant different groups via ANOVA followed by </w:t>
      </w:r>
      <w:r>
        <w:rPr>
          <w:rFonts w:ascii="Times New Roman" w:hAnsi="Times New Roman" w:cs="Times New Roman" w:hint="eastAsia"/>
        </w:rPr>
        <w:t>Duncan</w:t>
      </w:r>
      <w:r>
        <w:rPr>
          <w:rFonts w:ascii="Times New Roman" w:hAnsi="Times New Roman" w:cs="Times New Roman"/>
        </w:rPr>
        <w:t xml:space="preserve"> multiple-range test</w:t>
      </w:r>
      <w:r>
        <w:rPr>
          <w:rFonts w:ascii="Times New Roman" w:hAnsi="Times New Roman" w:cs="Times New Roman" w:hint="eastAsia"/>
        </w:rPr>
        <w:t xml:space="preserve"> </w:t>
      </w:r>
      <w:r>
        <w:rPr>
          <w:rFonts w:ascii="Times New Roman" w:hAnsi="Times New Roman" w:cs="Times New Roman"/>
        </w:rPr>
        <w:t>(</w:t>
      </w:r>
      <w:r>
        <w:rPr>
          <w:rFonts w:ascii="Times New Roman" w:hAnsi="Times New Roman" w:cs="Times New Roman"/>
          <w:i/>
          <w:iCs/>
        </w:rPr>
        <w:t>p</w:t>
      </w:r>
      <w:r>
        <w:rPr>
          <w:rFonts w:ascii="Times New Roman" w:hAnsi="Times New Roman" w:cs="Times New Roman"/>
        </w:rPr>
        <w:t xml:space="preserve"> &lt; 0.05). The indexes of soil contain basic properties (pH value, conductivity electrical</w:t>
      </w:r>
      <w:r>
        <w:rPr>
          <w:rFonts w:ascii="Times New Roman" w:hAnsi="Times New Roman" w:cs="Times New Roman" w:hint="eastAsia"/>
        </w:rPr>
        <w:t>,</w:t>
      </w:r>
      <w:r>
        <w:rPr>
          <w:rFonts w:ascii="Times New Roman" w:hAnsi="Times New Roman" w:cs="Times New Roman"/>
        </w:rPr>
        <w:t xml:space="preserve"> available potassium, and available </w:t>
      </w:r>
      <w:bookmarkStart w:id="1" w:name="_Hlk117938190"/>
      <w:r>
        <w:rPr>
          <w:rFonts w:ascii="Times New Roman" w:hAnsi="Times New Roman" w:cs="Times New Roman"/>
        </w:rPr>
        <w:t>phosphoru</w:t>
      </w:r>
      <w:r>
        <w:rPr>
          <w:rFonts w:ascii="Times New Roman" w:hAnsi="Times New Roman" w:cs="Times New Roman"/>
        </w:rPr>
        <w:t>s</w:t>
      </w:r>
      <w:bookmarkEnd w:id="1"/>
      <w:r>
        <w:rPr>
          <w:rFonts w:ascii="Times New Roman" w:hAnsi="Times New Roman" w:cs="Times New Roman"/>
        </w:rPr>
        <w:t>), carbon (total carbon, dissolved organic carbon, dissolved inorganic carbon, and dissolved total carbon), nitrogen (</w:t>
      </w:r>
      <w:r w:rsidR="00A13177" w:rsidRPr="00A13177">
        <w:rPr>
          <w:rFonts w:ascii="Times New Roman" w:hAnsi="Times New Roman" w:cs="Times New Roman" w:hint="eastAsia"/>
        </w:rPr>
        <w:t>alkali-</w:t>
      </w:r>
      <w:proofErr w:type="spellStart"/>
      <w:r w:rsidR="00A13177" w:rsidRPr="00A13177">
        <w:rPr>
          <w:rFonts w:ascii="Times New Roman" w:hAnsi="Times New Roman" w:cs="Times New Roman" w:hint="eastAsia"/>
        </w:rPr>
        <w:t>hydrolyzable</w:t>
      </w:r>
      <w:proofErr w:type="spellEnd"/>
      <w:r>
        <w:rPr>
          <w:rFonts w:ascii="Times New Roman" w:hAnsi="Times New Roman" w:cs="Times New Roman"/>
        </w:rPr>
        <w:t xml:space="preserve"> nitrogen, nitrate nitrogen, ammonium,</w:t>
      </w:r>
      <w:r w:rsidR="00A13177">
        <w:rPr>
          <w:rFonts w:ascii="Times New Roman" w:hAnsi="Times New Roman" w:cs="Times New Roman" w:hint="eastAsia"/>
        </w:rPr>
        <w:t xml:space="preserve"> </w:t>
      </w:r>
      <w:r>
        <w:rPr>
          <w:rFonts w:ascii="Times New Roman" w:hAnsi="Times New Roman" w:cs="Times New Roman"/>
        </w:rPr>
        <w:t>total nitrogen, and dissolved total nitrogen), and enzyme activities (</w:t>
      </w:r>
      <w:bookmarkStart w:id="2" w:name="_Hlk117939518"/>
      <w:r>
        <w:rPr>
          <w:rFonts w:ascii="Times New Roman" w:hAnsi="Times New Roman" w:cs="Times New Roman"/>
        </w:rPr>
        <w:t>polyphenol oxidase</w:t>
      </w:r>
      <w:bookmarkEnd w:id="2"/>
      <w:r>
        <w:rPr>
          <w:rFonts w:ascii="Times New Roman" w:hAnsi="Times New Roman" w:cs="Times New Roman"/>
        </w:rPr>
        <w:t>, protease, catalase, sucrase, and urease).</w:t>
      </w:r>
    </w:p>
    <w:p w14:paraId="396B21CF" w14:textId="77777777" w:rsidR="003E3728" w:rsidRDefault="003E3728">
      <w:pPr>
        <w:jc w:val="left"/>
        <w:rPr>
          <w:rFonts w:ascii="Times New Roman" w:hAnsi="Times New Roman" w:cs="Times New Roman"/>
        </w:rPr>
      </w:pPr>
    </w:p>
    <w:p w14:paraId="5DFCE64D" w14:textId="2693F51C" w:rsidR="003E3728" w:rsidRDefault="00C27F2F">
      <w:pPr>
        <w:jc w:val="left"/>
      </w:pPr>
      <w:r w:rsidRPr="00C27F2F">
        <w:drawing>
          <wp:inline distT="0" distB="0" distL="0" distR="0" wp14:anchorId="152EEBF8" wp14:editId="58C7216C">
            <wp:extent cx="5274310" cy="583311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4310" cy="5833110"/>
                    </a:xfrm>
                    <a:prstGeom prst="rect">
                      <a:avLst/>
                    </a:prstGeom>
                  </pic:spPr>
                </pic:pic>
              </a:graphicData>
            </a:graphic>
          </wp:inline>
        </w:drawing>
      </w:r>
    </w:p>
    <w:p w14:paraId="4A1C0B96" w14:textId="77777777" w:rsidR="003E3728" w:rsidRDefault="00C27F2F">
      <w:pPr>
        <w:spacing w:line="360" w:lineRule="auto"/>
        <w:rPr>
          <w:rFonts w:ascii="Times New Roman" w:hAnsi="Times New Roman" w:cs="Times New Roman"/>
        </w:rPr>
      </w:pPr>
      <w:r>
        <w:rPr>
          <w:rFonts w:ascii="Times New Roman" w:hAnsi="Times New Roman" w:cs="Times New Roman"/>
          <w:b/>
          <w:bCs/>
        </w:rPr>
        <w:t>Fig.S2</w:t>
      </w:r>
      <w:r>
        <w:rPr>
          <w:rFonts w:ascii="Times New Roman" w:hAnsi="Times New Roman" w:cs="Times New Roman"/>
        </w:rPr>
        <w:t xml:space="preserve"> (a) The rarefaction curves of bacteria (16SrRNA genes); (b) the rarefaction curves of fungus (ITS genes); the horizontal axis represented the number of se</w:t>
      </w:r>
      <w:r>
        <w:rPr>
          <w:rFonts w:ascii="Times New Roman" w:hAnsi="Times New Roman" w:cs="Times New Roman"/>
        </w:rPr>
        <w:t xml:space="preserve">quences, and the vertical axis represented the number of observed species. (c) The heatmap analysis of the bacterial genera; (d) the heatmap analysis of the fungal genera; the absolute abundance of genera expression across rows in the heatmap according to </w:t>
      </w:r>
      <w:r>
        <w:rPr>
          <w:rFonts w:ascii="Times New Roman" w:hAnsi="Times New Roman" w:cs="Times New Roman"/>
        </w:rPr>
        <w:t>the z-score, and the Others contain the genus relative abundance less than 0.2%, the treatments were clustered using Bray-Curtis dissimilarities while the Average clustering of the taxa of genera.</w:t>
      </w:r>
      <w:bookmarkStart w:id="3" w:name="_Hlk129200176"/>
      <w:r>
        <w:rPr>
          <w:rFonts w:ascii="Times New Roman" w:hAnsi="Times New Roman" w:cs="Times New Roman"/>
        </w:rPr>
        <w:t xml:space="preserve"> (e) NMDS showed the structure of soil bacterial community b</w:t>
      </w:r>
      <w:r>
        <w:rPr>
          <w:rFonts w:ascii="Times New Roman" w:hAnsi="Times New Roman" w:cs="Times New Roman"/>
        </w:rPr>
        <w:t>ased on Bray-Curtis; (f) d</w:t>
      </w:r>
      <w:r>
        <w:rPr>
          <w:rFonts w:ascii="Times New Roman" w:hAnsi="Times New Roman" w:cs="Times New Roman" w:hint="eastAsia"/>
        </w:rPr>
        <w:t>ifferen</w:t>
      </w:r>
      <w:r>
        <w:rPr>
          <w:rFonts w:ascii="Times New Roman" w:hAnsi="Times New Roman" w:cs="Times New Roman"/>
        </w:rPr>
        <w:t>ces in soil fungal community composition using NMDS</w:t>
      </w:r>
      <w:bookmarkEnd w:id="3"/>
      <w:r>
        <w:rPr>
          <w:rFonts w:ascii="Times New Roman" w:hAnsi="Times New Roman" w:cs="Times New Roman"/>
        </w:rPr>
        <w:t>;</w:t>
      </w:r>
      <w:bookmarkStart w:id="4" w:name="_Hlk137741892"/>
      <w:r>
        <w:rPr>
          <w:rFonts w:ascii="Times New Roman" w:hAnsi="Times New Roman" w:cs="Times New Roman"/>
        </w:rPr>
        <w:t xml:space="preserve"> 95% confidence ellipses were shown around the sample treatments</w:t>
      </w:r>
      <w:bookmarkEnd w:id="4"/>
      <w:r>
        <w:rPr>
          <w:rFonts w:ascii="Times New Roman" w:hAnsi="Times New Roman" w:cs="Times New Roman"/>
        </w:rPr>
        <w:t xml:space="preserve">. </w:t>
      </w:r>
    </w:p>
    <w:p w14:paraId="30F55DBF" w14:textId="77777777" w:rsidR="003E3728" w:rsidRDefault="003E3728">
      <w:pPr>
        <w:spacing w:line="360" w:lineRule="auto"/>
        <w:rPr>
          <w:rFonts w:ascii="Times New Roman" w:hAnsi="Times New Roman" w:cs="Times New Roman"/>
        </w:rPr>
      </w:pPr>
    </w:p>
    <w:p w14:paraId="501A4393" w14:textId="426AAB1D" w:rsidR="003E3728" w:rsidRDefault="00C27F2F">
      <w:pPr>
        <w:jc w:val="center"/>
      </w:pPr>
      <w:r w:rsidRPr="00C27F2F">
        <w:lastRenderedPageBreak/>
        <w:drawing>
          <wp:inline distT="0" distB="0" distL="0" distR="0" wp14:anchorId="113356B3" wp14:editId="03931947">
            <wp:extent cx="5274310" cy="653669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74310" cy="6536690"/>
                    </a:xfrm>
                    <a:prstGeom prst="rect">
                      <a:avLst/>
                    </a:prstGeom>
                  </pic:spPr>
                </pic:pic>
              </a:graphicData>
            </a:graphic>
          </wp:inline>
        </w:drawing>
      </w:r>
    </w:p>
    <w:p w14:paraId="1A9F3A6B" w14:textId="77777777" w:rsidR="003E3728" w:rsidRDefault="00C27F2F">
      <w:pPr>
        <w:jc w:val="left"/>
        <w:rPr>
          <w:rFonts w:ascii="Times New Roman" w:hAnsi="Times New Roman" w:cs="Times New Roman"/>
        </w:rPr>
      </w:pPr>
      <w:bookmarkStart w:id="5" w:name="OLE_LINK2"/>
      <w:r>
        <w:rPr>
          <w:rFonts w:ascii="Times New Roman" w:hAnsi="Times New Roman" w:cs="Times New Roman"/>
          <w:b/>
          <w:bCs/>
        </w:rPr>
        <w:t>Fig.S3</w:t>
      </w:r>
      <w:r>
        <w:rPr>
          <w:rFonts w:ascii="Times New Roman" w:hAnsi="Times New Roman" w:cs="Times New Roman"/>
        </w:rPr>
        <w:t xml:space="preserve"> </w:t>
      </w:r>
      <w:bookmarkEnd w:id="5"/>
      <w:r>
        <w:rPr>
          <w:rFonts w:ascii="Times New Roman" w:hAnsi="Times New Roman" w:cs="Times New Roman"/>
        </w:rPr>
        <w:t xml:space="preserve">Responses of bacterial community and fungal community in the </w:t>
      </w:r>
      <w:proofErr w:type="spellStart"/>
      <w:r>
        <w:rPr>
          <w:rFonts w:ascii="Times New Roman" w:hAnsi="Times New Roman" w:cs="Times New Roman"/>
        </w:rPr>
        <w:t>bio</w:t>
      </w:r>
      <w:r>
        <w:rPr>
          <w:rFonts w:ascii="Times New Roman" w:hAnsi="Times New Roman" w:cs="Times New Roman"/>
        </w:rPr>
        <w:t>char</w:t>
      </w:r>
      <w:proofErr w:type="spellEnd"/>
      <w:r>
        <w:rPr>
          <w:rFonts w:ascii="Times New Roman" w:hAnsi="Times New Roman" w:cs="Times New Roman"/>
        </w:rPr>
        <w:t xml:space="preserve"> soils by </w:t>
      </w:r>
      <w:proofErr w:type="spellStart"/>
      <w:r>
        <w:rPr>
          <w:rFonts w:ascii="Times New Roman" w:hAnsi="Times New Roman" w:cs="Times New Roman"/>
        </w:rPr>
        <w:t>LEfSe</w:t>
      </w:r>
      <w:proofErr w:type="spellEnd"/>
      <w:r>
        <w:rPr>
          <w:rFonts w:ascii="Times New Roman" w:hAnsi="Times New Roman" w:cs="Times New Roman"/>
        </w:rPr>
        <w:t xml:space="preserve"> analysis (LDA &gt; 3.5). (a) Circular cladogram of significant biomarker of bacterial species. (b) Circular cladogram of significant biomarker of fungal species. Circles showed the subsequence from phylum to genus with an outer, and differ</w:t>
      </w:r>
      <w:r>
        <w:rPr>
          <w:rFonts w:ascii="Times New Roman" w:hAnsi="Times New Roman" w:cs="Times New Roman"/>
        </w:rPr>
        <w:t xml:space="preserve">ent colors showed the species in each treatment, yellow denoted non-significant. (c) The chart showing the LDA scores of bacterial taxa. (d) The chart showing the LDA scores of fungal taxa. </w:t>
      </w:r>
    </w:p>
    <w:p w14:paraId="6990D071" w14:textId="74824CAC" w:rsidR="003E3728" w:rsidRDefault="00C27F2F">
      <w:pPr>
        <w:ind w:left="105" w:hangingChars="50" w:hanging="105"/>
        <w:jc w:val="left"/>
        <w:rPr>
          <w:rFonts w:ascii="Times New Roman" w:hAnsi="Times New Roman" w:cs="Times New Roman"/>
        </w:rPr>
      </w:pPr>
      <w:r w:rsidRPr="00C27F2F">
        <w:rPr>
          <w:rFonts w:ascii="Times New Roman" w:hAnsi="Times New Roman" w:cs="Times New Roman"/>
        </w:rPr>
        <w:lastRenderedPageBreak/>
        <w:drawing>
          <wp:inline distT="0" distB="0" distL="0" distR="0" wp14:anchorId="45C44FA8" wp14:editId="371450DD">
            <wp:extent cx="5274310" cy="4276725"/>
            <wp:effectExtent l="0" t="0" r="254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4276725"/>
                    </a:xfrm>
                    <a:prstGeom prst="rect">
                      <a:avLst/>
                    </a:prstGeom>
                  </pic:spPr>
                </pic:pic>
              </a:graphicData>
            </a:graphic>
          </wp:inline>
        </w:drawing>
      </w:r>
    </w:p>
    <w:p w14:paraId="73997A61" w14:textId="77777777" w:rsidR="003E3728" w:rsidRDefault="00C27F2F">
      <w:pPr>
        <w:jc w:val="left"/>
        <w:rPr>
          <w:rFonts w:ascii="Times New Roman" w:hAnsi="Times New Roman" w:cs="Times New Roman"/>
        </w:rPr>
      </w:pPr>
      <w:r>
        <w:rPr>
          <w:rFonts w:ascii="Times New Roman" w:hAnsi="Times New Roman" w:cs="Times New Roman"/>
          <w:b/>
          <w:bCs/>
        </w:rPr>
        <w:t>Fig.S4</w:t>
      </w:r>
      <w:r>
        <w:rPr>
          <w:rFonts w:ascii="Times New Roman" w:hAnsi="Times New Roman" w:cs="Times New Roman"/>
        </w:rPr>
        <w:t xml:space="preserve"> The different metabolites </w:t>
      </w:r>
      <w:r>
        <w:rPr>
          <w:rFonts w:ascii="Times New Roman" w:hAnsi="Times New Roman" w:cs="Times New Roman"/>
        </w:rPr>
        <w:t>shown between biochar treatments and control. (a) Venn diagram for different metabolites from the four treatments vs. control. (b) The classified metabolites for the specific metabolites. (c) The classified metabolites for the mutual metabolites from the f</w:t>
      </w:r>
      <w:r>
        <w:rPr>
          <w:rFonts w:ascii="Times New Roman" w:hAnsi="Times New Roman" w:cs="Times New Roman"/>
        </w:rPr>
        <w:t xml:space="preserve">our </w:t>
      </w:r>
      <w:r>
        <w:rPr>
          <w:rFonts w:ascii="Times New Roman" w:hAnsi="Times New Roman" w:cs="Times New Roman" w:hint="eastAsia"/>
        </w:rPr>
        <w:t>groups</w:t>
      </w:r>
      <w:r>
        <w:rPr>
          <w:rFonts w:ascii="Times New Roman" w:hAnsi="Times New Roman" w:cs="Times New Roman"/>
        </w:rPr>
        <w:t>. (</w:t>
      </w:r>
      <w:r>
        <w:rPr>
          <w:rFonts w:ascii="Times New Roman" w:hAnsi="Times New Roman" w:cs="Times New Roman" w:hint="eastAsia"/>
        </w:rPr>
        <w:t>d</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 xml:space="preserve">Volcano plots depicting different metabolites among four treatments vs. control following </w:t>
      </w:r>
      <w:r>
        <w:rPr>
          <w:rFonts w:ascii="Times New Roman" w:hAnsi="Times New Roman" w:cs="Times New Roman" w:hint="eastAsia"/>
        </w:rPr>
        <w:t xml:space="preserve">the common metabolites </w:t>
      </w:r>
      <w:r>
        <w:rPr>
          <w:rFonts w:ascii="Times New Roman" w:hAnsi="Times New Roman" w:cs="Times New Roman"/>
        </w:rPr>
        <w:t xml:space="preserve">annotation (adjusted </w:t>
      </w:r>
      <w:r>
        <w:rPr>
          <w:rFonts w:ascii="Times New Roman" w:hAnsi="Times New Roman" w:cs="Times New Roman"/>
          <w:i/>
          <w:iCs/>
        </w:rPr>
        <w:t>p</w:t>
      </w:r>
      <w:r>
        <w:rPr>
          <w:rFonts w:ascii="Times New Roman" w:hAnsi="Times New Roman" w:cs="Times New Roman"/>
        </w:rPr>
        <w:t>-value &lt; 0.05, fold change &gt; 2)</w:t>
      </w:r>
      <w:r>
        <w:rPr>
          <w:rFonts w:ascii="Times New Roman" w:hAnsi="Times New Roman" w:cs="Times New Roman" w:hint="eastAsia"/>
        </w:rPr>
        <w:t>.</w:t>
      </w:r>
    </w:p>
    <w:p w14:paraId="61F8DAB1" w14:textId="77777777" w:rsidR="003E3728" w:rsidRDefault="00C27F2F">
      <w:pPr>
        <w:widowControl/>
        <w:jc w:val="left"/>
        <w:rPr>
          <w:rFonts w:ascii="Times New Roman" w:hAnsi="Times New Roman" w:cs="Times New Roman"/>
        </w:rPr>
      </w:pPr>
      <w:r>
        <w:rPr>
          <w:rFonts w:ascii="Times New Roman" w:hAnsi="Times New Roman" w:cs="Times New Roman"/>
        </w:rPr>
        <w:br w:type="page"/>
      </w:r>
    </w:p>
    <w:p w14:paraId="22EA9118" w14:textId="77777777" w:rsidR="003E3728" w:rsidRDefault="003E3728">
      <w:pPr>
        <w:ind w:left="105" w:hangingChars="50" w:hanging="105"/>
        <w:jc w:val="left"/>
        <w:rPr>
          <w:rFonts w:ascii="Times New Roman" w:hAnsi="Times New Roman" w:cs="Times New Roman"/>
        </w:rPr>
      </w:pPr>
    </w:p>
    <w:p w14:paraId="1BCD0290" w14:textId="09831DB9" w:rsidR="003E3728" w:rsidRDefault="00C27F2F">
      <w:pPr>
        <w:ind w:left="105" w:hangingChars="50" w:hanging="105"/>
        <w:jc w:val="center"/>
        <w:rPr>
          <w:rFonts w:ascii="Times New Roman" w:hAnsi="Times New Roman" w:cs="Times New Roman"/>
        </w:rPr>
      </w:pPr>
      <w:r w:rsidRPr="00C27F2F">
        <w:rPr>
          <w:rFonts w:ascii="Times New Roman" w:hAnsi="Times New Roman" w:cs="Times New Roman"/>
        </w:rPr>
        <w:drawing>
          <wp:inline distT="0" distB="0" distL="0" distR="0" wp14:anchorId="061801C1" wp14:editId="025FBE30">
            <wp:extent cx="5274310" cy="451612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4516120"/>
                    </a:xfrm>
                    <a:prstGeom prst="rect">
                      <a:avLst/>
                    </a:prstGeom>
                  </pic:spPr>
                </pic:pic>
              </a:graphicData>
            </a:graphic>
          </wp:inline>
        </w:drawing>
      </w:r>
      <w:bookmarkStart w:id="6" w:name="_GoBack"/>
      <w:bookmarkEnd w:id="6"/>
    </w:p>
    <w:p w14:paraId="22E814AC" w14:textId="77777777" w:rsidR="003E3728" w:rsidRDefault="00C27F2F">
      <w:pPr>
        <w:spacing w:line="360" w:lineRule="auto"/>
        <w:rPr>
          <w:rFonts w:ascii="Times New Roman" w:hAnsi="Times New Roman" w:cs="Times New Roman"/>
        </w:rPr>
      </w:pPr>
      <w:r>
        <w:rPr>
          <w:rFonts w:ascii="Times New Roman" w:hAnsi="Times New Roman" w:cs="Times New Roman" w:hint="eastAsia"/>
          <w:b/>
          <w:bCs/>
        </w:rPr>
        <w:t>Fig.</w:t>
      </w:r>
      <w:r>
        <w:rPr>
          <w:rFonts w:ascii="Times New Roman" w:hAnsi="Times New Roman" w:cs="Times New Roman"/>
          <w:b/>
          <w:bCs/>
        </w:rPr>
        <w:t>S</w:t>
      </w:r>
      <w:r>
        <w:rPr>
          <w:rFonts w:ascii="Times New Roman" w:hAnsi="Times New Roman" w:cs="Times New Roman" w:hint="eastAsia"/>
          <w:b/>
          <w:bCs/>
        </w:rPr>
        <w:t>5</w:t>
      </w:r>
      <w:r>
        <w:rPr>
          <w:rFonts w:ascii="Times New Roman" w:hAnsi="Times New Roman" w:cs="Times New Roman"/>
        </w:rPr>
        <w:t xml:space="preserve"> the enriched metabolomic pathways in the soil were analyzed based on the KEGG database between the </w:t>
      </w:r>
      <w:proofErr w:type="gramStart"/>
      <w:r>
        <w:rPr>
          <w:rFonts w:ascii="Times New Roman" w:hAnsi="Times New Roman" w:cs="Times New Roman"/>
        </w:rPr>
        <w:t>dosage</w:t>
      </w:r>
      <w:proofErr w:type="gramEnd"/>
      <w:r>
        <w:rPr>
          <w:rFonts w:ascii="Times New Roman" w:hAnsi="Times New Roman" w:cs="Times New Roman"/>
        </w:rPr>
        <w:t xml:space="preserve"> of biochar with control treatments</w:t>
      </w:r>
    </w:p>
    <w:p w14:paraId="3C6DD377" w14:textId="77777777" w:rsidR="003E3728" w:rsidRDefault="003E3728">
      <w:pPr>
        <w:ind w:left="105" w:hangingChars="50" w:hanging="105"/>
        <w:jc w:val="left"/>
        <w:rPr>
          <w:rFonts w:ascii="Times New Roman" w:hAnsi="Times New Roman" w:cs="Times New Roman"/>
        </w:rPr>
      </w:pPr>
    </w:p>
    <w:sectPr w:rsidR="003E372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SimSu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Microsoft YaHei"/>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U1NDUwNDc0tTAzNTZQ0lEKTi0uzszPAykwqwUAY1xRriwAAAA="/>
  </w:docVars>
  <w:rsids>
    <w:rsidRoot w:val="005159C7"/>
    <w:rsid w:val="00063138"/>
    <w:rsid w:val="000A6D3A"/>
    <w:rsid w:val="000A7614"/>
    <w:rsid w:val="001154CC"/>
    <w:rsid w:val="00153DEE"/>
    <w:rsid w:val="00177B03"/>
    <w:rsid w:val="00184931"/>
    <w:rsid w:val="001E5E55"/>
    <w:rsid w:val="001F7DE1"/>
    <w:rsid w:val="00222DAA"/>
    <w:rsid w:val="002E0B35"/>
    <w:rsid w:val="0036087F"/>
    <w:rsid w:val="003672EB"/>
    <w:rsid w:val="003B55D8"/>
    <w:rsid w:val="003E1EFC"/>
    <w:rsid w:val="003E3728"/>
    <w:rsid w:val="003F0A07"/>
    <w:rsid w:val="00432D60"/>
    <w:rsid w:val="00445AC5"/>
    <w:rsid w:val="00466B90"/>
    <w:rsid w:val="004A3B82"/>
    <w:rsid w:val="004B036D"/>
    <w:rsid w:val="005159C7"/>
    <w:rsid w:val="005431E4"/>
    <w:rsid w:val="005517F1"/>
    <w:rsid w:val="0055787E"/>
    <w:rsid w:val="005C2CCC"/>
    <w:rsid w:val="00641724"/>
    <w:rsid w:val="0066123D"/>
    <w:rsid w:val="00681BF4"/>
    <w:rsid w:val="00686234"/>
    <w:rsid w:val="0069243F"/>
    <w:rsid w:val="006B0BCC"/>
    <w:rsid w:val="0071703C"/>
    <w:rsid w:val="00783E48"/>
    <w:rsid w:val="00790DDC"/>
    <w:rsid w:val="00853CFD"/>
    <w:rsid w:val="008558D3"/>
    <w:rsid w:val="008A06C3"/>
    <w:rsid w:val="008C0D9E"/>
    <w:rsid w:val="00907792"/>
    <w:rsid w:val="009201A5"/>
    <w:rsid w:val="00924951"/>
    <w:rsid w:val="00936F5B"/>
    <w:rsid w:val="00941774"/>
    <w:rsid w:val="009C6090"/>
    <w:rsid w:val="009E4693"/>
    <w:rsid w:val="009F34E6"/>
    <w:rsid w:val="00A13177"/>
    <w:rsid w:val="00AD12CE"/>
    <w:rsid w:val="00AE671C"/>
    <w:rsid w:val="00B80294"/>
    <w:rsid w:val="00BA1312"/>
    <w:rsid w:val="00BB49D5"/>
    <w:rsid w:val="00BE6AC5"/>
    <w:rsid w:val="00C023BA"/>
    <w:rsid w:val="00C02637"/>
    <w:rsid w:val="00C117B5"/>
    <w:rsid w:val="00C27F2F"/>
    <w:rsid w:val="00C47CB7"/>
    <w:rsid w:val="00D815CD"/>
    <w:rsid w:val="00DB7094"/>
    <w:rsid w:val="00DC70AC"/>
    <w:rsid w:val="00DD371D"/>
    <w:rsid w:val="00E32606"/>
    <w:rsid w:val="00E503DD"/>
    <w:rsid w:val="00E6587D"/>
    <w:rsid w:val="00E77857"/>
    <w:rsid w:val="00ED18DC"/>
    <w:rsid w:val="00F07AF7"/>
    <w:rsid w:val="00F2799F"/>
    <w:rsid w:val="00F407C9"/>
    <w:rsid w:val="00F4349A"/>
    <w:rsid w:val="00F673FF"/>
    <w:rsid w:val="00F92A9A"/>
    <w:rsid w:val="07714BF1"/>
    <w:rsid w:val="6AC56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376ED9B8"/>
  <w15:docId w15:val="{85AD0477-7339-4366-9546-7330FC367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rPr>
      <w:sz w:val="18"/>
      <w:szCs w:val="18"/>
    </w:rPr>
  </w:style>
  <w:style w:type="paragraph" w:customStyle="1" w:styleId="1">
    <w:name w:val="修订1"/>
    <w:hidden/>
    <w:uiPriority w:val="99"/>
    <w:semiHidden/>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5</Pages>
  <Words>458</Words>
  <Characters>2821</Characters>
  <Application>Microsoft Office Word</Application>
  <DocSecurity>0</DocSecurity>
  <Lines>23</Lines>
  <Paragraphs>6</Paragraphs>
  <ScaleCrop>false</ScaleCrop>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葛 少华</dc:creator>
  <cp:lastModifiedBy>Rizza Torino</cp:lastModifiedBy>
  <cp:revision>26</cp:revision>
  <dcterms:created xsi:type="dcterms:W3CDTF">2023-04-09T11:56:00Z</dcterms:created>
  <dcterms:modified xsi:type="dcterms:W3CDTF">2026-09-21T04:14:00Z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eyJoZGlkIjoiMDQ5YzU1ZGJiZmM1MTgxZmVlOGU0ZTRjMGVhODhkODUiLCJ1c2VySWQiOiIxMTc2NDkxODc3In0=</vt:lpwstr>
  </property>
  <property fmtid="{D5CDD505-2E9C-101B-9397-08002B2CF9AE}" pid="3" name="KSOProductBuildVer">
    <vt:lpwstr>2052-12.1.0.25225</vt:lpwstr>
  </property>
  <property fmtid="{D5CDD505-2E9C-101B-9397-08002B2CF9AE}" pid="4" name="ICV">
    <vt:lpwstr>2572F34E95B54D24A213C3FF4C30C568_12</vt:lpwstr>
  </property>
</Properties>
</file>