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20" w:rsidRPr="00CC22CA" w:rsidRDefault="00CC22CA" w:rsidP="00CC22CA">
      <w:pPr>
        <w:pStyle w:val="NoSpacing"/>
        <w:rPr>
          <w:rFonts w:ascii="Times New Roman" w:hAnsi="Times New Roman" w:cs="Times New Roman"/>
          <w:color w:val="auto"/>
          <w:sz w:val="24"/>
          <w:szCs w:val="24"/>
        </w:rPr>
      </w:pPr>
      <w:r w:rsidRPr="00987A7B">
        <w:rPr>
          <w:rFonts w:ascii="Times New Roman" w:hAnsi="Times New Roman" w:cs="Times New Roman"/>
          <w:b/>
          <w:bCs/>
          <w:color w:val="auto"/>
          <w:sz w:val="24"/>
          <w:szCs w:val="24"/>
        </w:rPr>
        <w:t>Table S1.</w:t>
      </w:r>
      <w:r w:rsidRPr="00987A7B">
        <w:rPr>
          <w:rFonts w:ascii="Times New Roman" w:hAnsi="Times New Roman" w:cs="Times New Roman"/>
          <w:color w:val="auto"/>
          <w:sz w:val="24"/>
          <w:szCs w:val="24"/>
        </w:rPr>
        <w:t xml:space="preserve"> Candidate reference genes and target genes primer sequences, amplicon length and </w:t>
      </w:r>
      <w:proofErr w:type="spellStart"/>
      <w:r w:rsidRPr="00987A7B">
        <w:rPr>
          <w:rFonts w:ascii="Times New Roman" w:hAnsi="Times New Roman" w:cs="Times New Roman"/>
          <w:color w:val="auto"/>
          <w:sz w:val="24"/>
          <w:szCs w:val="24"/>
        </w:rPr>
        <w:t>qRT</w:t>
      </w:r>
      <w:proofErr w:type="spellEnd"/>
      <w:r w:rsidRPr="00987A7B">
        <w:rPr>
          <w:rFonts w:ascii="Times New Roman" w:hAnsi="Times New Roman" w:cs="Times New Roman"/>
          <w:color w:val="auto"/>
          <w:sz w:val="24"/>
          <w:szCs w:val="24"/>
        </w:rPr>
        <w:t>-PCR analysis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2044"/>
        <w:gridCol w:w="1466"/>
        <w:gridCol w:w="2880"/>
        <w:gridCol w:w="2430"/>
        <w:gridCol w:w="1260"/>
        <w:gridCol w:w="1170"/>
        <w:gridCol w:w="1080"/>
        <w:gridCol w:w="1080"/>
      </w:tblGrid>
      <w:tr w:rsidR="00A41B21" w:rsidRPr="00A41B21" w:rsidTr="00CC22CA">
        <w:trPr>
          <w:trHeight w:val="467"/>
        </w:trPr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Gene Symbol</w:t>
            </w:r>
          </w:p>
        </w:tc>
        <w:tc>
          <w:tcPr>
            <w:tcW w:w="2044" w:type="dxa"/>
          </w:tcPr>
          <w:p w:rsidR="00A41B21" w:rsidRPr="00A41B21" w:rsidRDefault="00A41B21" w:rsidP="00A4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 xml:space="preserve">Gene </w:t>
            </w:r>
            <w:proofErr w:type="spellStart"/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Descripton</w:t>
            </w:r>
            <w:proofErr w:type="spellEnd"/>
          </w:p>
        </w:tc>
        <w:tc>
          <w:tcPr>
            <w:tcW w:w="1466" w:type="dxa"/>
          </w:tcPr>
          <w:p w:rsidR="00A41B21" w:rsidRPr="00A41B21" w:rsidRDefault="00A41B21" w:rsidP="00A4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Gene_ID</w:t>
            </w:r>
            <w:proofErr w:type="spellEnd"/>
          </w:p>
        </w:tc>
        <w:tc>
          <w:tcPr>
            <w:tcW w:w="2880" w:type="dxa"/>
          </w:tcPr>
          <w:p w:rsidR="00A41B21" w:rsidRPr="00A41B21" w:rsidRDefault="00A41B21" w:rsidP="00A4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Forward Primer (5'–3’)</w:t>
            </w:r>
          </w:p>
        </w:tc>
        <w:tc>
          <w:tcPr>
            <w:tcW w:w="2430" w:type="dxa"/>
          </w:tcPr>
          <w:p w:rsidR="00A41B21" w:rsidRPr="00A41B21" w:rsidRDefault="00A41B21" w:rsidP="00A41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Reverse Primer (5'–3’)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Amplicon Length (bp)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Annealing Tm° C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PCR efficiency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41B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28S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28S Ribosomal RNA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COLO4_rRNA_04084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TGA AGA AAT TCA ACC AAG CG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GAC AGG GAC AGT GGG AAT CT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105.35%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0.996885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ACT7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Actin 7</w:t>
            </w:r>
          </w:p>
        </w:tc>
        <w:tc>
          <w:tcPr>
            <w:tcW w:w="1466" w:type="dxa"/>
          </w:tcPr>
          <w:p w:rsidR="00A41B21" w:rsidRPr="00A41B21" w:rsidRDefault="0076779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COLO4_04861</w:t>
            </w:r>
            <w:bookmarkStart w:id="0" w:name="_GoBack"/>
            <w:bookmarkEnd w:id="0"/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CTG TTG GTG AGG CAT TGT TC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GCT TGC TTC TTT CTG GAA CC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90.86%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0.998264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CYP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Cyclophilin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COLO4_17310</w:t>
            </w:r>
            <w:proofErr w:type="spellEnd"/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TTG</w:t>
            </w:r>
            <w:proofErr w:type="spellEnd"/>
            <w:r w:rsidRPr="00A41B21">
              <w:rPr>
                <w:rFonts w:ascii="Times New Roman" w:hAnsi="Times New Roman" w:cs="Times New Roman"/>
                <w:sz w:val="20"/>
                <w:szCs w:val="20"/>
              </w:rPr>
              <w:t xml:space="preserve"> ATA TCG ATG GTC AGC GT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TCC CTT ATA GTG CAG GGC TT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92.71%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0.994866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EF1A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Elongation Factor 1-α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COLO4_27068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TCC AAG GCA AGG TAT GAT GA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TTG GAC CCT TGT ACC AGT CA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98.56%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0.987303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EF2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Elongation Factor 2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COLO4_14020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TGA TGG GTC AAG GTC TGA AA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ACT CGA GAA AGG CCA ACT GT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91.71%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0.992629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ETIF3E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Eukaryotic translation initiation Factor 3E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COLO4_36514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GGA GTT TGA GTG CAT TGT GG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GGT TCA AGG GTG AGG AGA AA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93.51%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0.993426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Glyceraldehyde 3-phosphate dehydrogenase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COLO4_16834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GTG AGA TCG GTA GGT TGG TG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CCT TGA CTT TGA GCT CGT GA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92.7%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0.998722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PP2A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Catalytic subunit of protein phosphatase 2A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COLO4_36262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TTG CTG CTC AGT TCA ACC AT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TTG GAG CAC TGA AGA CGG TA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111.96%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0.999715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PTB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Polypyrimidine tract-binding protein homolog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COLO4_10326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GGA ATG CCT TAG ATG GGA GA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ATA GTC CCT GCT CCG ATG AG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93.75%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0.998108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UBC2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Ubiquitin-conjugating enzyme E2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COLO4_23034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TCA GTC ATT GCT CTG TGA TCC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TCC AAC TCT GCT CGA CAA TC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113.07%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0.998592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UBI1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Ubiquitin 1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COLO4_07010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GTG CAG CAA AGG CTC ATT TA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CCT CTC AAA GCA AGC ACA AG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93.38%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0.995545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ERF7A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Ethylene-responsive transcription factor (RAP2.3)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COLO4_13807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AAA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ACT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CTC CAA ACC AAG GAA CGA TT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97.28%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0.995791</w:t>
            </w:r>
          </w:p>
        </w:tc>
      </w:tr>
      <w:tr w:rsidR="00A41B21" w:rsidRPr="00A41B21" w:rsidTr="00CC22CA">
        <w:tc>
          <w:tcPr>
            <w:tcW w:w="918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ERF7B</w:t>
            </w:r>
          </w:p>
        </w:tc>
        <w:tc>
          <w:tcPr>
            <w:tcW w:w="2044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Hypoxia responsive ethylene-responsive transcription factor (HRE2)</w:t>
            </w:r>
          </w:p>
        </w:tc>
        <w:tc>
          <w:tcPr>
            <w:tcW w:w="1466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COLO4_23306</w:t>
            </w:r>
          </w:p>
        </w:tc>
        <w:tc>
          <w:tcPr>
            <w:tcW w:w="288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GCC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TAA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CAG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2430" w:type="dxa"/>
          </w:tcPr>
          <w:p w:rsidR="00A41B21" w:rsidRPr="00A41B21" w:rsidRDefault="00A41B21" w:rsidP="00E27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TCT GCC TTT ACC GGT GTG TA</w:t>
            </w:r>
          </w:p>
        </w:tc>
        <w:tc>
          <w:tcPr>
            <w:tcW w:w="126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7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99.75%</w:t>
            </w:r>
          </w:p>
        </w:tc>
        <w:tc>
          <w:tcPr>
            <w:tcW w:w="1080" w:type="dxa"/>
          </w:tcPr>
          <w:p w:rsidR="00A41B21" w:rsidRPr="00A41B21" w:rsidRDefault="00A41B21" w:rsidP="00CC2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B21">
              <w:rPr>
                <w:rFonts w:ascii="Times New Roman" w:hAnsi="Times New Roman" w:cs="Times New Roman"/>
                <w:sz w:val="20"/>
                <w:szCs w:val="20"/>
              </w:rPr>
              <w:t>0.998058</w:t>
            </w:r>
          </w:p>
        </w:tc>
      </w:tr>
    </w:tbl>
    <w:p w:rsidR="00A41B21" w:rsidRDefault="00A41B21"/>
    <w:sectPr w:rsidR="00A41B21" w:rsidSect="00342A90">
      <w:pgSz w:w="15840" w:h="12240" w:orient="landscape"/>
      <w:pgMar w:top="1440" w:right="720" w:bottom="144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;;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>
    <w:useFELayout/>
  </w:compat>
  <w:rsids>
    <w:rsidRoot w:val="00690763"/>
    <w:rsid w:val="00061020"/>
    <w:rsid w:val="00342A90"/>
    <w:rsid w:val="005E7C0E"/>
    <w:rsid w:val="00636673"/>
    <w:rsid w:val="00690763"/>
    <w:rsid w:val="00767791"/>
    <w:rsid w:val="00A41B21"/>
    <w:rsid w:val="00CC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0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C22CA"/>
    <w:pPr>
      <w:spacing w:after="0" w:line="240" w:lineRule="auto"/>
    </w:pPr>
    <w:rPr>
      <w:rFonts w:ascii=";;;" w:hAnsi=";;;"/>
      <w:color w:val="7030A0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0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CC22CA"/>
    <w:pPr>
      <w:spacing w:after="0" w:line="240" w:lineRule="auto"/>
    </w:pPr>
    <w:rPr>
      <w:rFonts w:ascii=";;;" w:hAnsi=";;;"/>
      <w:color w:val="7030A0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Sabbir</dc:creator>
  <cp:lastModifiedBy>0013358</cp:lastModifiedBy>
  <cp:revision>3</cp:revision>
  <dcterms:created xsi:type="dcterms:W3CDTF">2018-09-13T03:58:00Z</dcterms:created>
  <dcterms:modified xsi:type="dcterms:W3CDTF">2019-04-19T07:11:00Z</dcterms:modified>
</cp:coreProperties>
</file>