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B64D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4210050"/>
            <wp:effectExtent l="0" t="0" r="635" b="0"/>
            <wp:docPr id="1" name="图片 1" descr="E:/博士/博士同学/张亭玉/BMC Neuroscience/1014三修/PC12/显示数据点/组图.jpg组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:/博士/博士同学/张亭玉/BMC Neuroscience/1014三修/PC12/显示数据点/组图.jpg组图"/>
                    <pic:cNvPicPr>
                      <a:picLocks noChangeAspect="1"/>
                    </pic:cNvPicPr>
                  </pic:nvPicPr>
                  <pic:blipFill>
                    <a:blip r:embed="rId4"/>
                    <a:srcRect t="1543" b="154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1749A3A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color w:val="auto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</w:rPr>
        <w:t>Supplementary Figure 1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lang w:val="en-US" w:eastAsia="zh-CN"/>
        </w:rPr>
        <w:t xml:space="preserve">: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eastAsia="zh-CN"/>
        </w:rPr>
        <w:t xml:space="preserve">Effects of up-regulated MEF2A expression on OGD/R-induced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lang w:val="en-US" w:eastAsia="zh-CN"/>
        </w:rPr>
        <w:t>PC12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eastAsia="zh-CN"/>
        </w:rPr>
        <w:t xml:space="preserve"> cells.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eastAsia="zh-CN"/>
        </w:rPr>
        <w:t>A. RT-qPCR shows MEF2A mRNA was upregulated in p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val="en-US" w:eastAsia="zh-CN"/>
        </w:rPr>
        <w:t>_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eastAsia="zh-CN"/>
        </w:rPr>
        <w:t>MEF2A vs p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val="en-US" w:eastAsia="zh-CN"/>
        </w:rPr>
        <w:t>_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eastAsia="zh-CN"/>
        </w:rPr>
        <w:t>NC (P&lt;0.01).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eastAsia="zh-CN"/>
        </w:rPr>
        <w:t>B. CCK-8 assay shows OGD/R reduced cell viability vs CON (P&lt;0.01), with p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val="en-US" w:eastAsia="zh-CN"/>
        </w:rPr>
        <w:t>_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eastAsia="zh-CN"/>
        </w:rPr>
        <w:t>MEF2A overexpression restoring it vs p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val="en-US" w:eastAsia="zh-CN"/>
        </w:rPr>
        <w:t>_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eastAsia="zh-CN"/>
        </w:rPr>
        <w:t>NC (P&lt;0.01).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eastAsia="zh-CN"/>
        </w:rPr>
        <w:t>C. LDH assay shows OGD/R elevated LDH vs CON (P&lt;0.01), with p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val="en-US" w:eastAsia="zh-CN"/>
        </w:rPr>
        <w:t>_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eastAsia="zh-CN"/>
        </w:rPr>
        <w:t>MEF2A overexpression reducing LDH vs p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val="en-US" w:eastAsia="zh-CN"/>
        </w:rPr>
        <w:t>_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eastAsia="zh-CN"/>
        </w:rPr>
        <w:t>NC (P&lt;0.01).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eastAsia="zh-CN"/>
        </w:rPr>
        <w:t>D. MDA level increased in OGD/R vs CON (P&lt;0.01), attenuated by p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val="en-US" w:eastAsia="zh-CN"/>
        </w:rPr>
        <w:t>_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eastAsia="zh-CN"/>
        </w:rPr>
        <w:t>MEF2A overexpression (P&lt;0.01).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eastAsia="zh-CN"/>
        </w:rPr>
        <w:t>E. GSH level decreased in OGD/R vs CON (P&lt;0.001), restored by p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val="en-US" w:eastAsia="zh-CN"/>
        </w:rPr>
        <w:t>_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eastAsia="zh-CN"/>
        </w:rPr>
        <w:t>MEF2A overexpression vs p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val="en-US" w:eastAsia="zh-CN"/>
        </w:rPr>
        <w:t>_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eastAsia="zh-CN"/>
        </w:rPr>
        <w:t>NC (P&lt;0.01).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eastAsia="zh-CN"/>
        </w:rPr>
        <w:t>F. ROS level increased in OGD/R vs CON (P&lt;0.01), reduced by p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val="en-US" w:eastAsia="zh-CN"/>
        </w:rPr>
        <w:t>_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eastAsia="zh-CN"/>
        </w:rPr>
        <w:t>MEF2A overexpression vs p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val="en-US" w:eastAsia="zh-CN"/>
        </w:rPr>
        <w:t>_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lang w:eastAsia="zh-CN"/>
        </w:rPr>
        <w:t>NC (P&lt;0.01).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DA6565"/>
    <w:rsid w:val="1EC350CB"/>
    <w:rsid w:val="5675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600</Characters>
  <Lines>0</Lines>
  <Paragraphs>0</Paragraphs>
  <TotalTime>1</TotalTime>
  <ScaleCrop>false</ScaleCrop>
  <LinksUpToDate>false</LinksUpToDate>
  <CharactersWithSpaces>706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2025-06-07T04:33:00Z</dcterms:created>
  <dc:creator>陈海洋</dc:creator>
  <cp:lastModifiedBy>清～</cp:lastModifiedBy>
  <dcterms:modified xsi:type="dcterms:W3CDTF">2025-10-17T02:12:17Z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eyJoZGlkIjoiMzEwNTM5NzYwMDRjMzkwZTVkZjY2ODkwMGIxNGU0OTUiLCJ1c2VySWQiOiIzMDEyMjg4NTMifQ==</vt:lpwstr>
  </property>
  <property fmtid="{D5CDD505-2E9C-101B-9397-08002B2CF9AE}" pid="4" name="ICV">
    <vt:lpwstr>E24F616F74D64A2F8F57DDF0D1614CB7_12</vt:lpwstr>
  </property>
</Properties>
</file>