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6E" w:rsidRPr="00F4326E" w:rsidRDefault="00C2455D" w:rsidP="00F4326E">
      <w:pPr>
        <w:pStyle w:val="Caption"/>
        <w:jc w:val="both"/>
        <w:rPr>
          <w:rFonts w:cs="Times New Roman"/>
          <w:b w:val="0"/>
          <w:szCs w:val="19"/>
        </w:rPr>
      </w:pPr>
      <w:r>
        <w:rPr>
          <w:rFonts w:ascii="Verdana" w:eastAsiaTheme="minorHAnsi" w:hAnsi="Verdana"/>
          <w:b w:val="0"/>
          <w:bCs w:val="0"/>
          <w:noProof/>
          <w:sz w:val="17"/>
          <w:szCs w:val="22"/>
          <w:lang w:eastAsia="en-GB"/>
        </w:rPr>
        <w:drawing>
          <wp:inline distT="0" distB="0" distL="0" distR="0">
            <wp:extent cx="5760720" cy="1142666"/>
            <wp:effectExtent l="0" t="0" r="0" b="635"/>
            <wp:docPr id="1" name="Picture 1" descr="\\SCOMP0853\hooge098$\AppData\FolderRedirection\Desktop\Roots paper\Additional file 7 - Time-course of FucAz incorporation in elongating root cells\Additional file 6 - FucAz tijdreeks 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COMP0853\hooge098$\AppData\FolderRedirection\Desktop\Roots paper\Additional file 7 - Time-course of FucAz incorporation in elongating root cells\Additional file 6 - FucAz tijdreeks cropp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26E" w:rsidRPr="00F4326E">
        <w:rPr>
          <w:rFonts w:cs="Times New Roman"/>
          <w:szCs w:val="19"/>
        </w:rPr>
        <w:t xml:space="preserve">Additional File </w:t>
      </w:r>
      <w:r w:rsidR="00C07A92">
        <w:rPr>
          <w:rFonts w:cs="Times New Roman"/>
          <w:szCs w:val="19"/>
        </w:rPr>
        <w:t>8</w:t>
      </w:r>
      <w:r w:rsidR="0095620F">
        <w:rPr>
          <w:rFonts w:cs="Times New Roman"/>
          <w:szCs w:val="19"/>
        </w:rPr>
        <w:t>A</w:t>
      </w:r>
      <w:r w:rsidR="00F4326E" w:rsidRPr="00F4326E">
        <w:rPr>
          <w:rFonts w:cs="Times New Roman"/>
          <w:szCs w:val="19"/>
        </w:rPr>
        <w:t xml:space="preserve">. </w:t>
      </w:r>
      <w:r w:rsidR="00F4326E" w:rsidRPr="00F4326E">
        <w:rPr>
          <w:rFonts w:eastAsiaTheme="minorHAnsi" w:cs="Times New Roman"/>
          <w:b w:val="0"/>
          <w:szCs w:val="19"/>
        </w:rPr>
        <w:t>Optical sections of 4 day old Arabidopsis seedling roots incubated for</w:t>
      </w:r>
      <w:r w:rsidR="00F4326E" w:rsidRPr="00F4326E">
        <w:rPr>
          <w:rFonts w:eastAsiaTheme="minorHAnsi" w:cs="Times New Roman"/>
          <w:szCs w:val="19"/>
        </w:rPr>
        <w:t xml:space="preserve"> </w:t>
      </w:r>
      <w:r w:rsidR="004702EA" w:rsidRPr="00C80902">
        <w:rPr>
          <w:rFonts w:eastAsiaTheme="minorHAnsi" w:cs="Times New Roman"/>
          <w:b w:val="0"/>
          <w:color w:val="000000"/>
          <w:szCs w:val="19"/>
        </w:rPr>
        <w:t>2 (</w:t>
      </w:r>
      <w:r w:rsidR="004702EA">
        <w:rPr>
          <w:rFonts w:eastAsiaTheme="minorHAnsi" w:cs="Times New Roman"/>
          <w:color w:val="000000"/>
          <w:szCs w:val="19"/>
        </w:rPr>
        <w:t>a</w:t>
      </w:r>
      <w:r w:rsidR="004702EA" w:rsidRPr="00C80902">
        <w:rPr>
          <w:rFonts w:eastAsiaTheme="minorHAnsi" w:cs="Times New Roman"/>
          <w:b w:val="0"/>
          <w:color w:val="000000"/>
          <w:szCs w:val="19"/>
        </w:rPr>
        <w:t>), 4 (</w:t>
      </w:r>
      <w:r w:rsidR="004702EA">
        <w:rPr>
          <w:rFonts w:eastAsiaTheme="minorHAnsi" w:cs="Times New Roman"/>
          <w:color w:val="000000"/>
          <w:szCs w:val="19"/>
        </w:rPr>
        <w:t>b</w:t>
      </w:r>
      <w:r w:rsidR="004702EA" w:rsidRPr="00C80902">
        <w:rPr>
          <w:rFonts w:eastAsiaTheme="minorHAnsi" w:cs="Times New Roman"/>
          <w:b w:val="0"/>
          <w:color w:val="000000"/>
          <w:szCs w:val="19"/>
        </w:rPr>
        <w:t>), 6 (</w:t>
      </w:r>
      <w:r w:rsidR="004702EA">
        <w:rPr>
          <w:rFonts w:eastAsiaTheme="minorHAnsi" w:cs="Times New Roman"/>
          <w:color w:val="000000"/>
          <w:szCs w:val="19"/>
        </w:rPr>
        <w:t>c</w:t>
      </w:r>
      <w:r w:rsidR="004702EA" w:rsidRPr="00C80902">
        <w:rPr>
          <w:rFonts w:eastAsiaTheme="minorHAnsi" w:cs="Times New Roman"/>
          <w:b w:val="0"/>
          <w:color w:val="000000"/>
          <w:szCs w:val="19"/>
        </w:rPr>
        <w:t>), 8 (</w:t>
      </w:r>
      <w:r w:rsidR="004702EA">
        <w:rPr>
          <w:rFonts w:eastAsiaTheme="minorHAnsi" w:cs="Times New Roman"/>
          <w:color w:val="000000"/>
          <w:szCs w:val="19"/>
        </w:rPr>
        <w:t>d</w:t>
      </w:r>
      <w:r w:rsidR="004702EA" w:rsidRPr="00C80902">
        <w:rPr>
          <w:rFonts w:eastAsiaTheme="minorHAnsi" w:cs="Times New Roman"/>
          <w:b w:val="0"/>
          <w:color w:val="000000"/>
          <w:szCs w:val="19"/>
        </w:rPr>
        <w:t>) and 24 hours (</w:t>
      </w:r>
      <w:r w:rsidR="004702EA">
        <w:rPr>
          <w:rFonts w:eastAsiaTheme="minorHAnsi" w:cs="Times New Roman"/>
          <w:color w:val="000000"/>
          <w:szCs w:val="19"/>
        </w:rPr>
        <w:t>e</w:t>
      </w:r>
      <w:r w:rsidR="004702EA" w:rsidRPr="00C80902">
        <w:rPr>
          <w:rFonts w:eastAsiaTheme="minorHAnsi" w:cs="Times New Roman"/>
          <w:b w:val="0"/>
          <w:color w:val="000000"/>
          <w:szCs w:val="19"/>
        </w:rPr>
        <w:t xml:space="preserve">) with 25 µM </w:t>
      </w:r>
      <w:r w:rsidR="0095620F">
        <w:rPr>
          <w:rFonts w:eastAsiaTheme="minorHAnsi" w:cs="Times New Roman"/>
          <w:b w:val="0"/>
          <w:color w:val="000000"/>
          <w:szCs w:val="19"/>
        </w:rPr>
        <w:t>Ac</w:t>
      </w:r>
      <w:r w:rsidR="0095620F">
        <w:rPr>
          <w:rFonts w:eastAsiaTheme="minorHAnsi" w:cs="Times New Roman"/>
          <w:b w:val="0"/>
          <w:color w:val="000000"/>
          <w:szCs w:val="19"/>
          <w:vertAlign w:val="subscript"/>
        </w:rPr>
        <w:t>4</w:t>
      </w:r>
      <w:r w:rsidR="00BA29E5">
        <w:rPr>
          <w:rFonts w:eastAsiaTheme="minorHAnsi" w:cs="Times New Roman"/>
          <w:b w:val="0"/>
          <w:szCs w:val="19"/>
        </w:rPr>
        <w:t>FucAz</w:t>
      </w:r>
      <w:r w:rsidR="00F4326E" w:rsidRPr="00F4326E">
        <w:rPr>
          <w:rFonts w:eastAsiaTheme="minorHAnsi" w:cs="Times New Roman"/>
          <w:b w:val="0"/>
          <w:szCs w:val="19"/>
        </w:rPr>
        <w:t xml:space="preserve">, followed by labelling through a copper-catalysed click-reaction with Alexa Fluor® 488 alkyne. </w:t>
      </w:r>
      <w:r w:rsidR="00F4326E" w:rsidRPr="00F4326E">
        <w:rPr>
          <w:rFonts w:cs="Times New Roman"/>
          <w:b w:val="0"/>
          <w:szCs w:val="19"/>
        </w:rPr>
        <w:t xml:space="preserve">Scale bars = 50 </w:t>
      </w:r>
      <w:proofErr w:type="spellStart"/>
      <w:r w:rsidR="00F4326E" w:rsidRPr="00F4326E">
        <w:rPr>
          <w:rFonts w:cs="Times New Roman"/>
          <w:b w:val="0"/>
          <w:szCs w:val="19"/>
        </w:rPr>
        <w:t>μm</w:t>
      </w:r>
      <w:proofErr w:type="spellEnd"/>
      <w:r w:rsidR="00F4326E" w:rsidRPr="00F4326E">
        <w:rPr>
          <w:rFonts w:cs="Times New Roman"/>
          <w:b w:val="0"/>
          <w:szCs w:val="19"/>
        </w:rPr>
        <w:t>.</w:t>
      </w:r>
    </w:p>
    <w:p w:rsidR="00F4326E" w:rsidRDefault="00F4326E"/>
    <w:p w:rsidR="0095620F" w:rsidRDefault="0095620F" w:rsidP="0095620F">
      <w:pPr>
        <w:keepNext/>
      </w:pPr>
      <w:r>
        <w:rPr>
          <w:noProof/>
          <w:lang w:eastAsia="en-GB"/>
        </w:rPr>
        <w:drawing>
          <wp:inline distT="0" distB="0" distL="0" distR="0" wp14:anchorId="7469E8A7" wp14:editId="1E0F49B4">
            <wp:extent cx="2514600" cy="2817423"/>
            <wp:effectExtent l="0" t="0" r="0" b="25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5620F" w:rsidRPr="0071206D" w:rsidRDefault="0095620F" w:rsidP="0095620F">
      <w:pPr>
        <w:pStyle w:val="Caption"/>
        <w:spacing w:after="0"/>
      </w:pPr>
      <w:r w:rsidRPr="00F4326E">
        <w:rPr>
          <w:rFonts w:cs="Times New Roman"/>
          <w:szCs w:val="19"/>
        </w:rPr>
        <w:t xml:space="preserve">Additional File </w:t>
      </w:r>
      <w:r>
        <w:rPr>
          <w:rFonts w:cs="Times New Roman"/>
          <w:szCs w:val="19"/>
        </w:rPr>
        <w:t>8</w:t>
      </w:r>
      <w:r>
        <w:rPr>
          <w:rFonts w:cs="Times New Roman"/>
          <w:szCs w:val="19"/>
        </w:rPr>
        <w:t>B</w:t>
      </w:r>
      <w:r w:rsidRPr="00F4326E">
        <w:rPr>
          <w:rFonts w:cs="Times New Roman"/>
          <w:szCs w:val="19"/>
        </w:rPr>
        <w:t>.</w:t>
      </w:r>
      <w:r w:rsidRPr="0095620F">
        <w:rPr>
          <w:rFonts w:cs="Times New Roman"/>
          <w:szCs w:val="19"/>
        </w:rPr>
        <w:t xml:space="preserve"> </w:t>
      </w:r>
      <w:r>
        <w:rPr>
          <w:rFonts w:eastAsiaTheme="minorHAnsi" w:cs="Times New Roman"/>
          <w:b w:val="0"/>
          <w:szCs w:val="19"/>
        </w:rPr>
        <w:t xml:space="preserve">Mean fluorescence intensity </w:t>
      </w:r>
      <w:r w:rsidRPr="00F4326E">
        <w:rPr>
          <w:rFonts w:eastAsiaTheme="minorHAnsi" w:cs="Times New Roman"/>
          <w:b w:val="0"/>
          <w:szCs w:val="19"/>
        </w:rPr>
        <w:t xml:space="preserve">of </w:t>
      </w:r>
      <w:r>
        <w:rPr>
          <w:rFonts w:eastAsiaTheme="minorHAnsi" w:cs="Times New Roman"/>
          <w:b w:val="0"/>
          <w:szCs w:val="19"/>
        </w:rPr>
        <w:t xml:space="preserve">the epidermal cells of </w:t>
      </w:r>
      <w:r w:rsidRPr="00F4326E">
        <w:rPr>
          <w:rFonts w:eastAsiaTheme="minorHAnsi" w:cs="Times New Roman"/>
          <w:b w:val="0"/>
          <w:szCs w:val="19"/>
        </w:rPr>
        <w:t xml:space="preserve">4 day old Arabidopsis seedling roots </w:t>
      </w:r>
      <w:r>
        <w:rPr>
          <w:rFonts w:eastAsiaTheme="minorHAnsi" w:cs="Times New Roman"/>
          <w:b w:val="0"/>
          <w:szCs w:val="19"/>
        </w:rPr>
        <w:t>illustrating the time-dependent uptake of 25 μM Ac</w:t>
      </w:r>
      <w:r>
        <w:rPr>
          <w:rFonts w:eastAsiaTheme="minorHAnsi" w:cs="Times New Roman"/>
          <w:b w:val="0"/>
          <w:szCs w:val="19"/>
          <w:vertAlign w:val="subscript"/>
        </w:rPr>
        <w:t>4</w:t>
      </w:r>
      <w:r>
        <w:rPr>
          <w:rFonts w:eastAsiaTheme="minorHAnsi" w:cs="Times New Roman"/>
          <w:b w:val="0"/>
          <w:szCs w:val="19"/>
        </w:rPr>
        <w:t>FucA</w:t>
      </w:r>
      <w:r>
        <w:rPr>
          <w:rFonts w:eastAsiaTheme="minorHAnsi" w:cs="Times New Roman"/>
          <w:b w:val="0"/>
          <w:szCs w:val="19"/>
        </w:rPr>
        <w:t>z. The error bars represent the S.D. in the fluorescent intensity throughout the cells of seedlings. Data of those cells were collected from 3-4 seedlings per treatmen</w:t>
      </w:r>
      <w:bookmarkStart w:id="0" w:name="_GoBack"/>
      <w:bookmarkEnd w:id="0"/>
      <w:r>
        <w:rPr>
          <w:rFonts w:eastAsiaTheme="minorHAnsi" w:cs="Times New Roman"/>
          <w:b w:val="0"/>
          <w:szCs w:val="19"/>
        </w:rPr>
        <w:t>t.</w:t>
      </w:r>
    </w:p>
    <w:p w:rsidR="004702EA" w:rsidRDefault="004702EA" w:rsidP="0095620F">
      <w:pPr>
        <w:pStyle w:val="Caption"/>
      </w:pPr>
    </w:p>
    <w:sectPr w:rsidR="00470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51"/>
    <w:rsid w:val="00001079"/>
    <w:rsid w:val="00243A51"/>
    <w:rsid w:val="004670B2"/>
    <w:rsid w:val="004702EA"/>
    <w:rsid w:val="0095620F"/>
    <w:rsid w:val="00BA29E5"/>
    <w:rsid w:val="00C07A92"/>
    <w:rsid w:val="00C2455D"/>
    <w:rsid w:val="00C95CA2"/>
    <w:rsid w:val="00E86300"/>
    <w:rsid w:val="00F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Literature%20(new)\Artikel%205%20-%20Roots\Revision\Quantification\Data%20quantificatie%20Epidermal%20cell%20wall%20v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invertIfNegative val="0"/>
          <c:errBars>
            <c:errBarType val="both"/>
            <c:errValType val="cust"/>
            <c:noEndCap val="0"/>
            <c:plus>
              <c:numRef>
                <c:f>'FucAz Time-reeks'!$AA$34:$AA$37</c:f>
                <c:numCache>
                  <c:formatCode>General</c:formatCode>
                  <c:ptCount val="4"/>
                  <c:pt idx="0">
                    <c:v>8.5080680962701098</c:v>
                  </c:pt>
                  <c:pt idx="1">
                    <c:v>9.5034155146686192</c:v>
                  </c:pt>
                  <c:pt idx="2">
                    <c:v>10.295541902231573</c:v>
                  </c:pt>
                  <c:pt idx="3">
                    <c:v>13.944928217542913</c:v>
                  </c:pt>
                </c:numCache>
              </c:numRef>
            </c:plus>
            <c:minus>
              <c:numRef>
                <c:f>'FucAz Time-reeks'!$AA$34:$AA$37</c:f>
                <c:numCache>
                  <c:formatCode>General</c:formatCode>
                  <c:ptCount val="4"/>
                  <c:pt idx="0">
                    <c:v>8.5080680962701098</c:v>
                  </c:pt>
                  <c:pt idx="1">
                    <c:v>9.5034155146686192</c:v>
                  </c:pt>
                  <c:pt idx="2">
                    <c:v>10.295541902231573</c:v>
                  </c:pt>
                  <c:pt idx="3">
                    <c:v>13.944928217542913</c:v>
                  </c:pt>
                </c:numCache>
              </c:numRef>
            </c:minus>
          </c:errBars>
          <c:cat>
            <c:strRef>
              <c:f>'FucAz Time-reeks'!$Y$34:$Y$37</c:f>
              <c:strCache>
                <c:ptCount val="4"/>
                <c:pt idx="0">
                  <c:v>4h</c:v>
                </c:pt>
                <c:pt idx="1">
                  <c:v>6h</c:v>
                </c:pt>
                <c:pt idx="2">
                  <c:v>8h</c:v>
                </c:pt>
                <c:pt idx="3">
                  <c:v>24h</c:v>
                </c:pt>
              </c:strCache>
            </c:strRef>
          </c:cat>
          <c:val>
            <c:numRef>
              <c:f>'FucAz Time-reeks'!$Z$34:$Z$37</c:f>
              <c:numCache>
                <c:formatCode>General</c:formatCode>
                <c:ptCount val="4"/>
                <c:pt idx="0">
                  <c:v>26.128499999999999</c:v>
                </c:pt>
                <c:pt idx="1">
                  <c:v>45.33746153846154</c:v>
                </c:pt>
                <c:pt idx="2">
                  <c:v>44.375166666666665</c:v>
                </c:pt>
                <c:pt idx="3">
                  <c:v>52.763583333333337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395264"/>
        <c:axId val="98397184"/>
      </c:barChart>
      <c:catAx>
        <c:axId val="983952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 sz="1000" b="1" i="0" baseline="0"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Incubation time/h</a:t>
                </a:r>
                <a:endParaRPr lang="en-GB" sz="1000"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8397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8397184"/>
        <c:scaling>
          <c:orientation val="minMax"/>
          <c:max val="8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 sz="1200" b="1" i="0" baseline="0"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Mean fluorescence (AU)</a:t>
                </a:r>
                <a:endParaRPr lang="en-GB" sz="1200"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839526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FF37233B.dotm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Hoogenboom, Jorin</dc:creator>
  <cp:lastModifiedBy>Hoogenboom, Jorin</cp:lastModifiedBy>
  <cp:revision>2</cp:revision>
  <dcterms:created xsi:type="dcterms:W3CDTF">2016-09-08T17:03:00Z</dcterms:created>
  <dcterms:modified xsi:type="dcterms:W3CDTF">2016-09-08T17:03:00Z</dcterms:modified>
</cp:coreProperties>
</file>