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0DC" w:rsidRPr="00D210DC" w:rsidRDefault="00D210DC">
      <w:pPr>
        <w:rPr>
          <w:rFonts w:ascii="Times New Roman" w:hAnsi="Times New Roman" w:cs="Times New Roman"/>
          <w:b/>
          <w:sz w:val="24"/>
          <w:szCs w:val="24"/>
        </w:rPr>
      </w:pPr>
      <w:r w:rsidRPr="00D210DC">
        <w:rPr>
          <w:rFonts w:ascii="Times New Roman" w:hAnsi="Times New Roman" w:cs="Times New Roman"/>
          <w:b/>
          <w:sz w:val="24"/>
          <w:szCs w:val="24"/>
        </w:rPr>
        <w:t>Additional File 6</w:t>
      </w:r>
    </w:p>
    <w:p w:rsidR="00D210DC" w:rsidRPr="00D210DC" w:rsidRDefault="00D210DC">
      <w:pPr>
        <w:rPr>
          <w:rFonts w:ascii="Times New Roman" w:hAnsi="Times New Roman" w:cs="Times New Roman"/>
          <w:sz w:val="24"/>
          <w:szCs w:val="24"/>
        </w:rPr>
      </w:pPr>
      <w:r w:rsidRPr="00D210DC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58240" behindDoc="0" locked="0" layoutInCell="1" allowOverlap="1" wp14:anchorId="436E5DCC" wp14:editId="7C11231D">
            <wp:simplePos x="0" y="0"/>
            <wp:positionH relativeFrom="column">
              <wp:posOffset>-40640</wp:posOffset>
            </wp:positionH>
            <wp:positionV relativeFrom="paragraph">
              <wp:posOffset>334645</wp:posOffset>
            </wp:positionV>
            <wp:extent cx="5910580" cy="238315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580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EB9" w:rsidRPr="00D210DC" w:rsidRDefault="00AF0EB9">
      <w:pPr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210DC">
        <w:rPr>
          <w:rFonts w:ascii="Times New Roman" w:hAnsi="Times New Roman" w:cs="Times New Roman"/>
          <w:b/>
          <w:sz w:val="24"/>
          <w:szCs w:val="24"/>
        </w:rPr>
        <w:t>Figure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Expression patterns of unknown genes</w:t>
      </w:r>
      <w:r w:rsidRPr="009361BB">
        <w:rPr>
          <w:rFonts w:ascii="Times New Roman" w:hAnsi="Times New Roman" w:cs="Times New Roman"/>
          <w:b/>
          <w:sz w:val="24"/>
          <w:szCs w:val="24"/>
        </w:rPr>
        <w:t xml:space="preserve"> in seed coats of darkening and non-darkening cranberry bean RILs sampled at early (E), intermediate (I) and mature (M) stages of seed development.</w:t>
      </w:r>
      <w:r>
        <w:rPr>
          <w:rFonts w:ascii="Times New Roman" w:hAnsi="Times New Roman" w:cs="Times New Roman"/>
          <w:sz w:val="24"/>
          <w:szCs w:val="24"/>
        </w:rPr>
        <w:t xml:space="preserve"> Transcript levels for each gene at each stage are expressed as FPKM. Each datum represents the mean </w:t>
      </w:r>
      <w:r>
        <w:rPr>
          <w:rFonts w:ascii="Times New Roman" w:hAnsi="Times New Roman" w:cs="Times New Roman"/>
          <w:sz w:val="24"/>
          <w:szCs w:val="24"/>
        </w:rPr>
        <w:sym w:font="Symbol" w:char="F0B1"/>
      </w:r>
      <w:r>
        <w:rPr>
          <w:rFonts w:ascii="Times New Roman" w:hAnsi="Times New Roman" w:cs="Times New Roman"/>
          <w:sz w:val="24"/>
          <w:szCs w:val="24"/>
        </w:rPr>
        <w:t xml:space="preserve"> standard error of three greenhouse replicates. </w:t>
      </w: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Statistical differences were established based on a one-way ANOVA with Tukey’s test for the multiple mean comparisons.</w:t>
      </w:r>
      <w:r w:rsidRPr="00F175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Shared</w:t>
      </w:r>
      <w:r w:rsidRPr="00B4273F">
        <w:rPr>
          <w:rFonts w:ascii="Times New Roman" w:hAnsi="Times New Roman" w:cs="Times New Roman"/>
          <w:sz w:val="24"/>
          <w:szCs w:val="24"/>
        </w:rPr>
        <w:t xml:space="preserve"> letters indicate no significant differences at p</w:t>
      </w:r>
      <w:r>
        <w:rPr>
          <w:rFonts w:ascii="Times New Roman" w:hAnsi="Times New Roman" w:cs="Times New Roman"/>
          <w:sz w:val="24"/>
          <w:szCs w:val="24"/>
        </w:rPr>
        <w:sym w:font="Symbol" w:char="F0A3"/>
      </w:r>
      <w:r w:rsidRPr="00B4273F">
        <w:rPr>
          <w:rFonts w:ascii="Times New Roman" w:hAnsi="Times New Roman" w:cs="Times New Roman"/>
          <w:sz w:val="24"/>
          <w:szCs w:val="24"/>
        </w:rPr>
        <w:t>.05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1036E" w:rsidRDefault="0091036E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1036E" w:rsidRDefault="0091036E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210DC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56E58B0E" wp14:editId="3F1473F3">
            <wp:extent cx="5879672" cy="3913635"/>
            <wp:effectExtent l="0" t="0" r="6985" b="0"/>
            <wp:docPr id="2" name="Picture 2" descr="phylogenetic tree all ANR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ylogenetic tree all ANRs.tif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3" t="4740" r="3316" b="4905"/>
                    <a:stretch/>
                  </pic:blipFill>
                  <pic:spPr bwMode="auto">
                    <a:xfrm>
                      <a:off x="0" y="0"/>
                      <a:ext cx="5879672" cy="39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D210DC" w:rsidRDefault="00D210DC" w:rsidP="00D210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210DC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A22A8" w:rsidRPr="00D210DC">
        <w:rPr>
          <w:rFonts w:ascii="Times New Roman" w:hAnsi="Times New Roman" w:cs="Times New Roman"/>
          <w:b/>
          <w:sz w:val="24"/>
          <w:szCs w:val="24"/>
        </w:rPr>
        <w:t>S</w:t>
      </w:r>
      <w:r w:rsidR="000A22A8">
        <w:rPr>
          <w:rFonts w:ascii="Times New Roman" w:hAnsi="Times New Roman" w:cs="Times New Roman"/>
          <w:b/>
          <w:sz w:val="24"/>
          <w:szCs w:val="24"/>
        </w:rPr>
        <w:t>2</w:t>
      </w:r>
      <w:r w:rsidRPr="00D210DC">
        <w:rPr>
          <w:rFonts w:ascii="Times New Roman" w:hAnsi="Times New Roman" w:cs="Times New Roman"/>
          <w:b/>
          <w:sz w:val="24"/>
          <w:szCs w:val="24"/>
        </w:rPr>
        <w:t xml:space="preserve">. Phylogenetic comparison of </w:t>
      </w:r>
      <w:r w:rsidRPr="00D210DC">
        <w:rPr>
          <w:rFonts w:ascii="Times New Roman" w:hAnsi="Times New Roman" w:cs="Times New Roman"/>
          <w:b/>
          <w:i/>
          <w:iCs/>
          <w:sz w:val="24"/>
          <w:szCs w:val="24"/>
        </w:rPr>
        <w:t>P. vulgaris</w:t>
      </w:r>
      <w:r w:rsidRPr="00D210DC">
        <w:rPr>
          <w:rFonts w:ascii="Times New Roman" w:hAnsi="Times New Roman" w:cs="Times New Roman"/>
          <w:b/>
          <w:sz w:val="24"/>
          <w:szCs w:val="24"/>
        </w:rPr>
        <w:t xml:space="preserve"> ANR amino acid sequences with known ANRs from other </w:t>
      </w:r>
      <w:bookmarkEnd w:id="0"/>
      <w:r w:rsidRPr="00D210DC">
        <w:rPr>
          <w:rFonts w:ascii="Times New Roman" w:hAnsi="Times New Roman" w:cs="Times New Roman"/>
          <w:b/>
          <w:sz w:val="24"/>
          <w:szCs w:val="24"/>
        </w:rPr>
        <w:t>plant species.</w:t>
      </w:r>
      <w:r w:rsidRPr="00D210DC">
        <w:rPr>
          <w:rFonts w:ascii="Times New Roman" w:hAnsi="Times New Roman" w:cs="Times New Roman"/>
          <w:sz w:val="24"/>
          <w:szCs w:val="24"/>
        </w:rPr>
        <w:t xml:space="preserve">  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In silico translations</w:t>
      </w:r>
      <w:r w:rsidRPr="00D210DC">
        <w:rPr>
          <w:rFonts w:ascii="Times New Roman" w:hAnsi="Times New Roman" w:cs="Times New Roman"/>
          <w:sz w:val="24"/>
          <w:szCs w:val="24"/>
        </w:rPr>
        <w:t xml:space="preserve"> of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 xml:space="preserve">P. vulgaris </w:t>
      </w:r>
      <w:r w:rsidRPr="00D210DC">
        <w:rPr>
          <w:rFonts w:ascii="Times New Roman" w:hAnsi="Times New Roman" w:cs="Times New Roman"/>
          <w:sz w:val="24"/>
          <w:szCs w:val="24"/>
        </w:rPr>
        <w:t xml:space="preserve">ANR </w:t>
      </w:r>
      <w:r w:rsidR="0085095A">
        <w:rPr>
          <w:rFonts w:ascii="Times New Roman" w:hAnsi="Times New Roman" w:cs="Times New Roman"/>
          <w:sz w:val="24"/>
          <w:szCs w:val="24"/>
        </w:rPr>
        <w:t>coding sequences</w:t>
      </w:r>
      <w:r w:rsidR="0085095A" w:rsidRPr="00D210DC">
        <w:rPr>
          <w:rFonts w:ascii="Times New Roman" w:hAnsi="Times New Roman" w:cs="Times New Roman"/>
          <w:sz w:val="24"/>
          <w:szCs w:val="24"/>
        </w:rPr>
        <w:t xml:space="preserve"> </w:t>
      </w:r>
      <w:r w:rsidRPr="00D210DC">
        <w:rPr>
          <w:rFonts w:ascii="Times New Roman" w:hAnsi="Times New Roman" w:cs="Times New Roman"/>
          <w:sz w:val="24"/>
          <w:szCs w:val="24"/>
        </w:rPr>
        <w:t xml:space="preserve">were aligned to amino acid sequences of other plant ANRs using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ClustalW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(www.genome.jp/tools/clustalw; Larkin et al., 2007); thereafter, the maximum </w:t>
      </w:r>
      <w:r w:rsidR="008364AF">
        <w:rPr>
          <w:rFonts w:ascii="Times New Roman" w:hAnsi="Times New Roman" w:cs="Times New Roman"/>
          <w:sz w:val="24"/>
          <w:szCs w:val="24"/>
        </w:rPr>
        <w:t xml:space="preserve">likelihood method in MEGA 6.06 </w:t>
      </w:r>
      <w:r w:rsidRPr="00D210DC">
        <w:rPr>
          <w:rFonts w:ascii="Times New Roman" w:hAnsi="Times New Roman" w:cs="Times New Roman"/>
          <w:sz w:val="24"/>
          <w:szCs w:val="24"/>
        </w:rPr>
        <w:t xml:space="preserve">was used to construct the unrooted tree (Tamura et al., 2013). Numbers proximal to each node represent </w:t>
      </w:r>
      <w:r w:rsidR="0085095A">
        <w:rPr>
          <w:rFonts w:ascii="Times New Roman" w:hAnsi="Times New Roman" w:cs="Times New Roman"/>
          <w:sz w:val="24"/>
          <w:szCs w:val="24"/>
        </w:rPr>
        <w:t>the</w:t>
      </w:r>
      <w:r w:rsidR="0085095A" w:rsidRPr="00D210DC">
        <w:rPr>
          <w:rFonts w:ascii="Times New Roman" w:hAnsi="Times New Roman" w:cs="Times New Roman"/>
          <w:sz w:val="24"/>
          <w:szCs w:val="24"/>
        </w:rPr>
        <w:t xml:space="preserve"> </w:t>
      </w:r>
      <w:r w:rsidRPr="00D210DC">
        <w:rPr>
          <w:rFonts w:ascii="Times New Roman" w:hAnsi="Times New Roman" w:cs="Times New Roman"/>
          <w:sz w:val="24"/>
          <w:szCs w:val="24"/>
        </w:rPr>
        <w:t xml:space="preserve">percent support values from the bootstrap analysis using 500 iterations.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™ accession numbers for each ANR are provided in parentheses: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Arabidopsis thaliana</w:t>
      </w:r>
      <w:r w:rsidRPr="00D210DC">
        <w:rPr>
          <w:rFonts w:ascii="Times New Roman" w:hAnsi="Times New Roman" w:cs="Times New Roman"/>
          <w:sz w:val="24"/>
          <w:szCs w:val="24"/>
        </w:rPr>
        <w:t xml:space="preserve"> BANYULS,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At</w:t>
      </w:r>
      <w:r w:rsidRPr="00D210DC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(AAF23859.1);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Brassica napus</w:t>
      </w:r>
      <w:r w:rsidRPr="00D210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A.BANa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Bna</w:t>
      </w:r>
      <w:r w:rsidRPr="00D210DC">
        <w:rPr>
          <w:rFonts w:ascii="Times New Roman" w:hAnsi="Times New Roman" w:cs="Times New Roman"/>
          <w:sz w:val="24"/>
          <w:szCs w:val="24"/>
        </w:rPr>
        <w:t>A.BANa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(ACY30423.1);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Bna</w:t>
      </w:r>
      <w:r w:rsidRPr="00D210DC">
        <w:rPr>
          <w:rFonts w:ascii="Times New Roman" w:hAnsi="Times New Roman" w:cs="Times New Roman"/>
          <w:sz w:val="24"/>
          <w:szCs w:val="24"/>
        </w:rPr>
        <w:t>A.BANb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(ACY30424.1);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Bna</w:t>
      </w:r>
      <w:r w:rsidRPr="00D210DC">
        <w:rPr>
          <w:rFonts w:ascii="Times New Roman" w:hAnsi="Times New Roman" w:cs="Times New Roman"/>
          <w:sz w:val="24"/>
          <w:szCs w:val="24"/>
        </w:rPr>
        <w:t>C.BANa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(ACY30421.1);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Bna</w:t>
      </w:r>
      <w:r w:rsidRPr="00D210DC">
        <w:rPr>
          <w:rFonts w:ascii="Times New Roman" w:hAnsi="Times New Roman" w:cs="Times New Roman"/>
          <w:sz w:val="24"/>
          <w:szCs w:val="24"/>
        </w:rPr>
        <w:t>C.BANb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(ACY30422.1);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 xml:space="preserve">Camellia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sinensis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ANR,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Cs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(ADF43751.1);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Fragaria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ananassa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ANR,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Fa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(ABG76842.1);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Glycine max</w:t>
      </w:r>
      <w:r w:rsidRPr="00D210DC">
        <w:rPr>
          <w:rFonts w:ascii="Times New Roman" w:hAnsi="Times New Roman" w:cs="Times New Roman"/>
          <w:sz w:val="24"/>
          <w:szCs w:val="24"/>
        </w:rPr>
        <w:t xml:space="preserve"> ANR1,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Gm</w:t>
      </w:r>
      <w:r w:rsidRPr="00D210DC">
        <w:rPr>
          <w:rFonts w:ascii="Times New Roman" w:hAnsi="Times New Roman" w:cs="Times New Roman"/>
          <w:sz w:val="24"/>
          <w:szCs w:val="24"/>
        </w:rPr>
        <w:t xml:space="preserve">ANR1 (AEM23932.1); 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Gm</w:t>
      </w:r>
      <w:r w:rsidRPr="00D210DC">
        <w:rPr>
          <w:rFonts w:ascii="Times New Roman" w:hAnsi="Times New Roman" w:cs="Times New Roman"/>
          <w:sz w:val="24"/>
          <w:szCs w:val="24"/>
        </w:rPr>
        <w:t xml:space="preserve">ANR2 (AEM45797.1);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 xml:space="preserve">Lotus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corniculatus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 ANR,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Lc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(ABC71335.1);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Malus domestica</w:t>
      </w:r>
      <w:r w:rsidRPr="00D210DC">
        <w:rPr>
          <w:rFonts w:ascii="Times New Roman" w:hAnsi="Times New Roman" w:cs="Times New Roman"/>
          <w:sz w:val="24"/>
          <w:szCs w:val="24"/>
        </w:rPr>
        <w:t xml:space="preserve"> ANR,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Md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(AEL79861.1); </w:t>
      </w:r>
      <w:r w:rsidRPr="00D210DC">
        <w:rPr>
          <w:rFonts w:ascii="Times New Roman" w:hAnsi="Times New Roman" w:cs="Times New Roman"/>
          <w:i/>
          <w:iCs/>
          <w:sz w:val="24"/>
          <w:szCs w:val="24"/>
        </w:rPr>
        <w:t>Medicago truncatula</w:t>
      </w:r>
      <w:r w:rsidRPr="00D210DC">
        <w:rPr>
          <w:rFonts w:ascii="Times New Roman" w:hAnsi="Times New Roman" w:cs="Times New Roman"/>
          <w:sz w:val="24"/>
          <w:szCs w:val="24"/>
        </w:rPr>
        <w:t xml:space="preserve"> ANR,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Mt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(AAN77735.1);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Pisum</w:t>
      </w:r>
      <w:proofErr w:type="spellEnd"/>
      <w:r w:rsidRPr="00D210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sativum</w:t>
      </w:r>
      <w:proofErr w:type="spellEnd"/>
      <w:r w:rsidR="0085095A">
        <w:rPr>
          <w:rFonts w:ascii="Times New Roman" w:hAnsi="Times New Roman" w:cs="Times New Roman"/>
          <w:iCs/>
          <w:sz w:val="24"/>
          <w:szCs w:val="24"/>
        </w:rPr>
        <w:t xml:space="preserve"> ANR</w:t>
      </w:r>
      <w:r w:rsidRPr="00D210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Ps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(AII26022.1);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Vitis</w:t>
      </w:r>
      <w:proofErr w:type="spellEnd"/>
      <w:r w:rsidRPr="00D210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bellula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ANR,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Vb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(AFG28175.1); </w:t>
      </w:r>
      <w:proofErr w:type="spellStart"/>
      <w:r w:rsidRPr="00A94D8D">
        <w:rPr>
          <w:rFonts w:ascii="Times New Roman" w:hAnsi="Times New Roman" w:cs="Times New Roman"/>
          <w:i/>
          <w:sz w:val="24"/>
          <w:szCs w:val="24"/>
        </w:rPr>
        <w:t>Vitis</w:t>
      </w:r>
      <w:proofErr w:type="spellEnd"/>
      <w:r w:rsidRPr="00A94D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4D8D">
        <w:rPr>
          <w:rFonts w:ascii="Times New Roman" w:hAnsi="Times New Roman" w:cs="Times New Roman"/>
          <w:i/>
          <w:sz w:val="24"/>
          <w:szCs w:val="24"/>
        </w:rPr>
        <w:t>vinifera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ANR, </w:t>
      </w:r>
      <w:proofErr w:type="spellStart"/>
      <w:r w:rsidRPr="00D210DC">
        <w:rPr>
          <w:rFonts w:ascii="Times New Roman" w:hAnsi="Times New Roman" w:cs="Times New Roman"/>
          <w:i/>
          <w:iCs/>
          <w:sz w:val="24"/>
          <w:szCs w:val="24"/>
        </w:rPr>
        <w:t>Vv</w:t>
      </w:r>
      <w:r w:rsidRPr="00D210DC">
        <w:rPr>
          <w:rFonts w:ascii="Times New Roman" w:hAnsi="Times New Roman" w:cs="Times New Roman"/>
          <w:sz w:val="24"/>
          <w:szCs w:val="24"/>
        </w:rPr>
        <w:t>ANR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(BAD89742.1). </w:t>
      </w:r>
      <w:r w:rsidR="00E0611E">
        <w:rPr>
          <w:rFonts w:ascii="Times New Roman" w:hAnsi="Times New Roman" w:cs="Times New Roman"/>
          <w:sz w:val="24"/>
          <w:szCs w:val="24"/>
        </w:rPr>
        <w:t xml:space="preserve">For </w:t>
      </w:r>
      <w:r w:rsidR="00E0611E" w:rsidRPr="00E0611E">
        <w:rPr>
          <w:rFonts w:ascii="Times New Roman" w:hAnsi="Times New Roman" w:cs="Times New Roman"/>
          <w:i/>
          <w:sz w:val="24"/>
          <w:szCs w:val="24"/>
        </w:rPr>
        <w:t>in silico</w:t>
      </w:r>
      <w:r w:rsidR="00E0611E">
        <w:rPr>
          <w:rFonts w:ascii="Times New Roman" w:hAnsi="Times New Roman" w:cs="Times New Roman"/>
          <w:sz w:val="24"/>
          <w:szCs w:val="24"/>
        </w:rPr>
        <w:t xml:space="preserve"> translations, </w:t>
      </w:r>
      <w:proofErr w:type="spellStart"/>
      <w:r w:rsidR="00E0611E" w:rsidRPr="00D210DC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E0611E" w:rsidRPr="00D210DC">
        <w:rPr>
          <w:rFonts w:ascii="Times New Roman" w:hAnsi="Times New Roman" w:cs="Times New Roman"/>
          <w:sz w:val="24"/>
          <w:szCs w:val="24"/>
        </w:rPr>
        <w:t>™</w:t>
      </w:r>
      <w:r w:rsidR="00E0611E">
        <w:rPr>
          <w:rFonts w:ascii="Times New Roman" w:hAnsi="Times New Roman" w:cs="Times New Roman"/>
          <w:sz w:val="24"/>
          <w:szCs w:val="24"/>
        </w:rPr>
        <w:t xml:space="preserve"> accession numbers corresponding to cranberry bean ANR </w:t>
      </w:r>
      <w:r w:rsidR="0085095A">
        <w:rPr>
          <w:rFonts w:ascii="Times New Roman" w:hAnsi="Times New Roman" w:cs="Times New Roman"/>
          <w:sz w:val="24"/>
          <w:szCs w:val="24"/>
        </w:rPr>
        <w:t xml:space="preserve">complete coding </w:t>
      </w:r>
      <w:r w:rsidR="00E0611E">
        <w:rPr>
          <w:rFonts w:ascii="Times New Roman" w:hAnsi="Times New Roman" w:cs="Times New Roman"/>
          <w:sz w:val="24"/>
          <w:szCs w:val="24"/>
        </w:rPr>
        <w:t xml:space="preserve">sequences are provided in </w:t>
      </w:r>
      <w:proofErr w:type="spellStart"/>
      <w:r w:rsidR="00E0611E">
        <w:rPr>
          <w:rFonts w:ascii="Times New Roman" w:hAnsi="Times New Roman" w:cs="Times New Roman"/>
          <w:sz w:val="24"/>
          <w:szCs w:val="24"/>
        </w:rPr>
        <w:t>parantheses</w:t>
      </w:r>
      <w:proofErr w:type="spellEnd"/>
      <w:r w:rsidR="00E0611E">
        <w:rPr>
          <w:rFonts w:ascii="Times New Roman" w:hAnsi="Times New Roman" w:cs="Times New Roman"/>
          <w:sz w:val="24"/>
          <w:szCs w:val="24"/>
        </w:rPr>
        <w:t xml:space="preserve">: </w:t>
      </w:r>
      <w:r w:rsidR="00E0611E" w:rsidRPr="00D210DC">
        <w:rPr>
          <w:rFonts w:ascii="Times New Roman" w:hAnsi="Times New Roman" w:cs="Times New Roman"/>
          <w:i/>
          <w:iCs/>
          <w:sz w:val="24"/>
          <w:szCs w:val="24"/>
        </w:rPr>
        <w:t xml:space="preserve">Phaseolus vulgaris </w:t>
      </w:r>
      <w:r w:rsidR="00E0611E" w:rsidRPr="002B027E">
        <w:rPr>
          <w:rFonts w:ascii="Times New Roman" w:hAnsi="Times New Roman" w:cs="Times New Roman"/>
          <w:i/>
          <w:sz w:val="24"/>
          <w:szCs w:val="24"/>
        </w:rPr>
        <w:t>ANR1</w:t>
      </w:r>
      <w:r w:rsidR="00E0611E" w:rsidRPr="00D210DC">
        <w:rPr>
          <w:rFonts w:ascii="Times New Roman" w:hAnsi="Times New Roman" w:cs="Times New Roman"/>
          <w:sz w:val="24"/>
          <w:szCs w:val="24"/>
        </w:rPr>
        <w:t xml:space="preserve">, </w:t>
      </w:r>
      <w:r w:rsidR="00E0611E" w:rsidRPr="00D210DC">
        <w:rPr>
          <w:rFonts w:ascii="Times New Roman" w:hAnsi="Times New Roman" w:cs="Times New Roman"/>
          <w:i/>
          <w:iCs/>
          <w:sz w:val="24"/>
          <w:szCs w:val="24"/>
        </w:rPr>
        <w:t>Pv</w:t>
      </w:r>
      <w:r w:rsidR="00E0611E" w:rsidRPr="002B027E">
        <w:rPr>
          <w:rFonts w:ascii="Times New Roman" w:hAnsi="Times New Roman" w:cs="Times New Roman"/>
          <w:i/>
          <w:sz w:val="24"/>
          <w:szCs w:val="24"/>
        </w:rPr>
        <w:t>ANR1</w:t>
      </w:r>
      <w:r w:rsidR="00E0611E" w:rsidRPr="00D210DC">
        <w:rPr>
          <w:rFonts w:ascii="Times New Roman" w:hAnsi="Times New Roman" w:cs="Times New Roman"/>
          <w:sz w:val="24"/>
          <w:szCs w:val="24"/>
        </w:rPr>
        <w:t>  (</w:t>
      </w:r>
      <w:r w:rsidR="006A3953" w:rsidRPr="006A3953">
        <w:rPr>
          <w:rFonts w:ascii="Times New Roman" w:hAnsi="Times New Roman" w:cs="Times New Roman"/>
          <w:sz w:val="24"/>
          <w:szCs w:val="24"/>
        </w:rPr>
        <w:t>KY084241</w:t>
      </w:r>
      <w:r w:rsidR="00E0611E" w:rsidRPr="00D210DC">
        <w:rPr>
          <w:rFonts w:ascii="Times New Roman" w:hAnsi="Times New Roman" w:cs="Times New Roman"/>
          <w:sz w:val="24"/>
          <w:szCs w:val="24"/>
        </w:rPr>
        <w:t>)</w:t>
      </w:r>
      <w:r w:rsidR="00E0611E">
        <w:rPr>
          <w:rFonts w:ascii="Times New Roman" w:hAnsi="Times New Roman" w:cs="Times New Roman"/>
          <w:sz w:val="24"/>
          <w:szCs w:val="24"/>
        </w:rPr>
        <w:t xml:space="preserve">; </w:t>
      </w:r>
      <w:r w:rsidR="00E0611E" w:rsidRPr="00D210DC">
        <w:rPr>
          <w:rFonts w:ascii="Times New Roman" w:hAnsi="Times New Roman" w:cs="Times New Roman"/>
          <w:i/>
          <w:iCs/>
          <w:sz w:val="24"/>
          <w:szCs w:val="24"/>
        </w:rPr>
        <w:t>Phaseolus vulgaris</w:t>
      </w:r>
      <w:r w:rsidR="00E0611E" w:rsidRPr="002B02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0611E" w:rsidRPr="002B027E">
        <w:rPr>
          <w:rFonts w:ascii="Times New Roman" w:hAnsi="Times New Roman" w:cs="Times New Roman"/>
          <w:i/>
          <w:sz w:val="24"/>
          <w:szCs w:val="24"/>
        </w:rPr>
        <w:t>ANR2</w:t>
      </w:r>
      <w:r w:rsidR="00E0611E" w:rsidRPr="00D210DC">
        <w:rPr>
          <w:rFonts w:ascii="Times New Roman" w:hAnsi="Times New Roman" w:cs="Times New Roman"/>
          <w:sz w:val="24"/>
          <w:szCs w:val="24"/>
        </w:rPr>
        <w:t xml:space="preserve">, </w:t>
      </w:r>
      <w:r w:rsidR="00E0611E" w:rsidRPr="00D210DC">
        <w:rPr>
          <w:rFonts w:ascii="Times New Roman" w:hAnsi="Times New Roman" w:cs="Times New Roman"/>
          <w:i/>
          <w:iCs/>
          <w:sz w:val="24"/>
          <w:szCs w:val="24"/>
        </w:rPr>
        <w:t>Pv</w:t>
      </w:r>
      <w:r w:rsidR="00E0611E" w:rsidRPr="002B027E">
        <w:rPr>
          <w:rFonts w:ascii="Times New Roman" w:hAnsi="Times New Roman" w:cs="Times New Roman"/>
          <w:i/>
          <w:sz w:val="24"/>
          <w:szCs w:val="24"/>
        </w:rPr>
        <w:t>ANR2</w:t>
      </w:r>
      <w:r w:rsidR="00E0611E" w:rsidRPr="00D210DC">
        <w:rPr>
          <w:rFonts w:ascii="Times New Roman" w:hAnsi="Times New Roman" w:cs="Times New Roman"/>
          <w:sz w:val="24"/>
          <w:szCs w:val="24"/>
        </w:rPr>
        <w:t xml:space="preserve"> (</w:t>
      </w:r>
      <w:r w:rsidR="006A3953" w:rsidRPr="006A3953">
        <w:rPr>
          <w:rFonts w:ascii="Times New Roman" w:hAnsi="Times New Roman" w:cs="Times New Roman"/>
          <w:sz w:val="24"/>
          <w:szCs w:val="24"/>
        </w:rPr>
        <w:t>KY084242</w:t>
      </w:r>
      <w:r w:rsidR="00E0611E" w:rsidRPr="00D210DC">
        <w:rPr>
          <w:rFonts w:ascii="Times New Roman" w:hAnsi="Times New Roman" w:cs="Times New Roman"/>
          <w:sz w:val="24"/>
          <w:szCs w:val="24"/>
        </w:rPr>
        <w:t>)</w:t>
      </w:r>
      <w:r w:rsidR="00266747">
        <w:rPr>
          <w:rFonts w:ascii="Times New Roman" w:hAnsi="Times New Roman" w:cs="Times New Roman"/>
          <w:sz w:val="24"/>
          <w:szCs w:val="24"/>
        </w:rPr>
        <w:t xml:space="preserve">. </w:t>
      </w:r>
      <w:r w:rsidRPr="00D210DC">
        <w:rPr>
          <w:rFonts w:ascii="Times New Roman" w:hAnsi="Times New Roman" w:cs="Times New Roman"/>
          <w:sz w:val="24"/>
          <w:szCs w:val="24"/>
        </w:rPr>
        <w:t>The scale bar represents 0.05 amino acid substitutions per site.</w:t>
      </w:r>
    </w:p>
    <w:p w:rsidR="005010AA" w:rsidRPr="00D210DC" w:rsidRDefault="005010AA" w:rsidP="00D210DC">
      <w:pPr>
        <w:spacing w:line="480" w:lineRule="auto"/>
      </w:pPr>
    </w:p>
    <w:p w:rsidR="00D210DC" w:rsidRPr="00D210DC" w:rsidRDefault="00D210DC" w:rsidP="00D210D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10DC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D210DC" w:rsidRP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Larkin MA, </w:t>
      </w:r>
      <w:proofErr w:type="spellStart"/>
      <w:r>
        <w:rPr>
          <w:rFonts w:ascii="Times New Roman" w:hAnsi="Times New Roman" w:cs="Times New Roman"/>
          <w:sz w:val="24"/>
          <w:szCs w:val="24"/>
        </w:rPr>
        <w:t>Blackshields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</w:t>
      </w:r>
      <w:r w:rsidRPr="00D210DC">
        <w:rPr>
          <w:rFonts w:ascii="Times New Roman" w:hAnsi="Times New Roman" w:cs="Times New Roman"/>
          <w:sz w:val="24"/>
          <w:szCs w:val="24"/>
        </w:rPr>
        <w:t>, Brown</w:t>
      </w:r>
      <w:r>
        <w:rPr>
          <w:rFonts w:ascii="Times New Roman" w:hAnsi="Times New Roman" w:cs="Times New Roman"/>
          <w:sz w:val="24"/>
          <w:szCs w:val="24"/>
        </w:rPr>
        <w:t xml:space="preserve"> NP, </w:t>
      </w:r>
      <w:proofErr w:type="spellStart"/>
      <w:r>
        <w:rPr>
          <w:rFonts w:ascii="Times New Roman" w:hAnsi="Times New Roman" w:cs="Times New Roman"/>
          <w:sz w:val="24"/>
          <w:szCs w:val="24"/>
        </w:rPr>
        <w:t>Chenna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D210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McGettigan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PA,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McWilliam</w:t>
      </w:r>
      <w:proofErr w:type="spellEnd"/>
    </w:p>
    <w:p w:rsidR="00D210DC" w:rsidRPr="00D210DC" w:rsidRDefault="00D210DC" w:rsidP="00A02568">
      <w:pPr>
        <w:spacing w:after="0" w:line="480" w:lineRule="auto"/>
        <w:ind w:left="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D210DC">
        <w:rPr>
          <w:rFonts w:ascii="Times New Roman" w:hAnsi="Times New Roman" w:cs="Times New Roman"/>
          <w:sz w:val="24"/>
          <w:szCs w:val="24"/>
        </w:rPr>
        <w:t>, Valentin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Pr="00D210DC">
        <w:rPr>
          <w:rFonts w:ascii="Times New Roman" w:hAnsi="Times New Roman" w:cs="Times New Roman"/>
          <w:sz w:val="24"/>
          <w:szCs w:val="24"/>
        </w:rPr>
        <w:t>, Wallace</w:t>
      </w:r>
      <w:r>
        <w:rPr>
          <w:rFonts w:ascii="Times New Roman" w:hAnsi="Times New Roman" w:cs="Times New Roman"/>
          <w:sz w:val="24"/>
          <w:szCs w:val="24"/>
        </w:rPr>
        <w:t xml:space="preserve"> IM</w:t>
      </w:r>
      <w:r w:rsidRPr="00D210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Wilm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D210DC">
        <w:rPr>
          <w:rFonts w:ascii="Times New Roman" w:hAnsi="Times New Roman" w:cs="Times New Roman"/>
          <w:sz w:val="24"/>
          <w:szCs w:val="24"/>
        </w:rPr>
        <w:t>, Lopez R, Thompson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Pr="00D210DC">
        <w:rPr>
          <w:rFonts w:ascii="Times New Roman" w:hAnsi="Times New Roman" w:cs="Times New Roman"/>
          <w:sz w:val="24"/>
          <w:szCs w:val="24"/>
        </w:rPr>
        <w:t>D, Gibson</w:t>
      </w:r>
      <w:r>
        <w:rPr>
          <w:rFonts w:ascii="Times New Roman" w:hAnsi="Times New Roman" w:cs="Times New Roman"/>
          <w:sz w:val="24"/>
          <w:szCs w:val="24"/>
        </w:rPr>
        <w:t xml:space="preserve"> TJ</w:t>
      </w:r>
      <w:r w:rsidRPr="00D210DC">
        <w:rPr>
          <w:rFonts w:ascii="Times New Roman" w:hAnsi="Times New Roman" w:cs="Times New Roman"/>
          <w:sz w:val="24"/>
          <w:szCs w:val="24"/>
        </w:rPr>
        <w:t>,</w:t>
      </w:r>
    </w:p>
    <w:p w:rsidR="00D210DC" w:rsidRPr="00D210DC" w:rsidRDefault="00D210DC" w:rsidP="00A02568">
      <w:pPr>
        <w:spacing w:after="0" w:line="480" w:lineRule="auto"/>
        <w:ind w:left="482"/>
        <w:rPr>
          <w:rFonts w:ascii="Times New Roman" w:hAnsi="Times New Roman" w:cs="Times New Roman"/>
          <w:sz w:val="24"/>
          <w:szCs w:val="24"/>
        </w:rPr>
      </w:pPr>
      <w:r w:rsidRPr="00D210DC">
        <w:rPr>
          <w:rFonts w:ascii="Times New Roman" w:hAnsi="Times New Roman" w:cs="Times New Roman"/>
          <w:sz w:val="24"/>
          <w:szCs w:val="24"/>
        </w:rPr>
        <w:t>Higgins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D210DC">
        <w:rPr>
          <w:rFonts w:ascii="Times New Roman" w:hAnsi="Times New Roman" w:cs="Times New Roman"/>
          <w:sz w:val="24"/>
          <w:szCs w:val="24"/>
        </w:rPr>
        <w:t xml:space="preserve">G. </w:t>
      </w:r>
      <w:proofErr w:type="spellStart"/>
      <w:proofErr w:type="gramStart"/>
      <w:r w:rsidRPr="00D210DC">
        <w:rPr>
          <w:rFonts w:ascii="Times New Roman" w:hAnsi="Times New Roman" w:cs="Times New Roman"/>
          <w:sz w:val="24"/>
          <w:szCs w:val="24"/>
        </w:rPr>
        <w:t>Clustal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W and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Clustal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X version 2.0.</w:t>
      </w:r>
      <w:proofErr w:type="gramEnd"/>
      <w:r w:rsidRPr="00D210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10DC">
        <w:rPr>
          <w:rFonts w:ascii="Times New Roman" w:hAnsi="Times New Roman" w:cs="Times New Roman"/>
          <w:sz w:val="24"/>
          <w:szCs w:val="24"/>
        </w:rPr>
        <w:t>Bioinformatics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210DC">
        <w:rPr>
          <w:rFonts w:ascii="Times New Roman" w:hAnsi="Times New Roman" w:cs="Times New Roman"/>
          <w:sz w:val="24"/>
          <w:szCs w:val="24"/>
        </w:rPr>
        <w:t xml:space="preserve"> 2007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210DC">
        <w:rPr>
          <w:rFonts w:ascii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210DC" w:rsidRDefault="00D210DC" w:rsidP="00A02568">
      <w:pPr>
        <w:spacing w:after="0" w:line="480" w:lineRule="auto"/>
        <w:ind w:left="482"/>
        <w:rPr>
          <w:rFonts w:ascii="Times New Roman" w:hAnsi="Times New Roman" w:cs="Times New Roman"/>
          <w:sz w:val="24"/>
          <w:szCs w:val="24"/>
        </w:rPr>
      </w:pPr>
      <w:r w:rsidRPr="00D210DC">
        <w:rPr>
          <w:rFonts w:ascii="Times New Roman" w:hAnsi="Times New Roman" w:cs="Times New Roman"/>
          <w:sz w:val="24"/>
          <w:szCs w:val="24"/>
        </w:rPr>
        <w:t>2947–2948.</w:t>
      </w:r>
    </w:p>
    <w:p w:rsidR="00D210DC" w:rsidRPr="00D210DC" w:rsidRDefault="00D210DC" w:rsidP="00D210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Tamura K</w:t>
      </w:r>
      <w:r w:rsidRPr="00D210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Stecher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</w:t>
      </w:r>
      <w:r w:rsidRPr="00D210DC">
        <w:rPr>
          <w:rFonts w:ascii="Times New Roman" w:hAnsi="Times New Roman" w:cs="Times New Roman"/>
          <w:sz w:val="24"/>
          <w:szCs w:val="24"/>
        </w:rPr>
        <w:t>, Peterson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D210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Filipski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D210D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210DC">
        <w:rPr>
          <w:rFonts w:ascii="Times New Roman" w:hAnsi="Times New Roman" w:cs="Times New Roman"/>
          <w:sz w:val="24"/>
          <w:szCs w:val="24"/>
        </w:rPr>
        <w:t>Kumar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S.</w:t>
      </w:r>
      <w:r w:rsidRPr="00D210DC">
        <w:rPr>
          <w:rFonts w:ascii="Times New Roman" w:hAnsi="Times New Roman" w:cs="Times New Roman"/>
          <w:sz w:val="24"/>
          <w:szCs w:val="24"/>
        </w:rPr>
        <w:t xml:space="preserve"> MEGA6: molecular</w:t>
      </w:r>
    </w:p>
    <w:p w:rsidR="00D210DC" w:rsidRPr="00D210DC" w:rsidRDefault="00D210DC" w:rsidP="005010AA">
      <w:pPr>
        <w:spacing w:after="0" w:line="480" w:lineRule="auto"/>
        <w:ind w:left="482"/>
        <w:rPr>
          <w:rFonts w:ascii="Times New Roman" w:hAnsi="Times New Roman" w:cs="Times New Roman"/>
          <w:sz w:val="24"/>
          <w:szCs w:val="24"/>
        </w:rPr>
      </w:pPr>
      <w:proofErr w:type="gramStart"/>
      <w:r w:rsidRPr="00D210DC">
        <w:rPr>
          <w:rFonts w:ascii="Times New Roman" w:hAnsi="Times New Roman" w:cs="Times New Roman"/>
          <w:sz w:val="24"/>
          <w:szCs w:val="24"/>
        </w:rPr>
        <w:t>evolutionary</w:t>
      </w:r>
      <w:proofErr w:type="gramEnd"/>
      <w:r w:rsidRPr="00D210DC">
        <w:rPr>
          <w:rFonts w:ascii="Times New Roman" w:hAnsi="Times New Roman" w:cs="Times New Roman"/>
          <w:sz w:val="24"/>
          <w:szCs w:val="24"/>
        </w:rPr>
        <w:t xml:space="preserve"> genetics analysis version 6.0. </w:t>
      </w:r>
      <w:proofErr w:type="gramStart"/>
      <w:r w:rsidRPr="00D210DC">
        <w:rPr>
          <w:rFonts w:ascii="Times New Roman" w:hAnsi="Times New Roman" w:cs="Times New Roman"/>
          <w:sz w:val="24"/>
          <w:szCs w:val="24"/>
        </w:rPr>
        <w:t xml:space="preserve">Mol.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Biol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0DC">
        <w:rPr>
          <w:rFonts w:ascii="Times New Roman" w:hAnsi="Times New Roman" w:cs="Times New Roman"/>
          <w:sz w:val="24"/>
          <w:szCs w:val="24"/>
        </w:rPr>
        <w:t>Evol</w:t>
      </w:r>
      <w:proofErr w:type="spellEnd"/>
      <w:r w:rsidRPr="00D210D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210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2013; </w:t>
      </w:r>
      <w:r w:rsidRPr="00D210DC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210DC">
        <w:rPr>
          <w:rFonts w:ascii="Times New Roman" w:hAnsi="Times New Roman" w:cs="Times New Roman"/>
          <w:sz w:val="24"/>
          <w:szCs w:val="24"/>
        </w:rPr>
        <w:t xml:space="preserve"> 2725–2729.</w:t>
      </w:r>
      <w:proofErr w:type="gramEnd"/>
    </w:p>
    <w:sectPr w:rsidR="00D210DC" w:rsidRPr="00D210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D98"/>
    <w:rsid w:val="000321F5"/>
    <w:rsid w:val="00046520"/>
    <w:rsid w:val="000A22A8"/>
    <w:rsid w:val="00123829"/>
    <w:rsid w:val="001C45EB"/>
    <w:rsid w:val="001D7478"/>
    <w:rsid w:val="00266747"/>
    <w:rsid w:val="002B027E"/>
    <w:rsid w:val="003B3DB1"/>
    <w:rsid w:val="004C75B3"/>
    <w:rsid w:val="004F4A16"/>
    <w:rsid w:val="005010AA"/>
    <w:rsid w:val="005C6D98"/>
    <w:rsid w:val="0066321C"/>
    <w:rsid w:val="006A3953"/>
    <w:rsid w:val="00795A7C"/>
    <w:rsid w:val="008364AF"/>
    <w:rsid w:val="0085095A"/>
    <w:rsid w:val="008E6C67"/>
    <w:rsid w:val="0091036E"/>
    <w:rsid w:val="00A02568"/>
    <w:rsid w:val="00A87BEF"/>
    <w:rsid w:val="00A94D8D"/>
    <w:rsid w:val="00AF0EB9"/>
    <w:rsid w:val="00B5741A"/>
    <w:rsid w:val="00BC5E83"/>
    <w:rsid w:val="00BF00D8"/>
    <w:rsid w:val="00C874B2"/>
    <w:rsid w:val="00D210DC"/>
    <w:rsid w:val="00E0611E"/>
    <w:rsid w:val="00E5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1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0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21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21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1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10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0D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1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0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21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21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1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10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0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7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 Bozzo</dc:creator>
  <cp:lastModifiedBy>G. Bozzo</cp:lastModifiedBy>
  <cp:revision>2</cp:revision>
  <dcterms:created xsi:type="dcterms:W3CDTF">2017-03-22T11:27:00Z</dcterms:created>
  <dcterms:modified xsi:type="dcterms:W3CDTF">2017-03-22T11:27:00Z</dcterms:modified>
</cp:coreProperties>
</file>