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330" w:rsidRDefault="00E93330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93330" w:rsidRPr="00E93330" w:rsidRDefault="00E933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>
            <wp:extent cx="5267325" cy="3867150"/>
            <wp:effectExtent l="19050" t="0" r="9525" b="0"/>
            <wp:docPr id="2" name="图片 1" descr="D:\正在进行的论文\番荔枝开花转录组分析\for sub\last version for sub\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正在进行的论文\番荔枝开花转录组分析\for sub\last version for sub\S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330" w:rsidRPr="00E93330" w:rsidRDefault="00E93330">
      <w:pPr>
        <w:rPr>
          <w:rFonts w:ascii="Times New Roman" w:hAnsi="Times New Roman" w:cs="Times New Roman"/>
          <w:sz w:val="24"/>
          <w:szCs w:val="24"/>
        </w:rPr>
      </w:pPr>
    </w:p>
    <w:p w:rsidR="0093740D" w:rsidRPr="00ED2B15" w:rsidRDefault="00E93330" w:rsidP="00E933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330">
        <w:rPr>
          <w:rFonts w:ascii="Times New Roman" w:hAnsi="Times New Roman" w:cs="Times New Roman" w:hint="eastAsia"/>
          <w:sz w:val="24"/>
          <w:szCs w:val="24"/>
        </w:rPr>
        <w:t>Figure S</w:t>
      </w:r>
      <w:r w:rsidR="006504F1">
        <w:rPr>
          <w:rFonts w:ascii="Times New Roman" w:hAnsi="Times New Roman" w:cs="Times New Roman" w:hint="eastAsia"/>
          <w:sz w:val="24"/>
          <w:szCs w:val="24"/>
        </w:rPr>
        <w:t>1</w:t>
      </w:r>
      <w:r w:rsidRPr="00E93330">
        <w:rPr>
          <w:rFonts w:ascii="Times New Roman" w:hAnsi="Times New Roman" w:cs="Times New Roman" w:hint="eastAsia"/>
          <w:sz w:val="24"/>
          <w:szCs w:val="24"/>
        </w:rPr>
        <w:t xml:space="preserve"> Expression profiles of </w:t>
      </w:r>
      <w:r w:rsidRPr="00E93330">
        <w:rPr>
          <w:rFonts w:ascii="Times New Roman" w:hAnsi="Times New Roman" w:cs="Times New Roman"/>
          <w:bCs/>
          <w:kern w:val="0"/>
          <w:sz w:val="24"/>
          <w:szCs w:val="24"/>
        </w:rPr>
        <w:t>1</w:t>
      </w:r>
      <w:r w:rsidRPr="00E93330">
        <w:rPr>
          <w:rFonts w:ascii="Times New Roman" w:hAnsi="Times New Roman" w:cs="Times New Roman" w:hint="eastAsia"/>
          <w:bCs/>
          <w:kern w:val="0"/>
          <w:sz w:val="24"/>
          <w:szCs w:val="24"/>
        </w:rPr>
        <w:t>5</w:t>
      </w:r>
      <w:r w:rsidRPr="00E93330">
        <w:rPr>
          <w:rFonts w:ascii="Times New Roman" w:hAnsi="Times New Roman" w:cs="Times New Roman"/>
          <w:bCs/>
          <w:kern w:val="0"/>
          <w:sz w:val="24"/>
          <w:szCs w:val="24"/>
        </w:rPr>
        <w:t xml:space="preserve"> key flower hormone-related genes</w:t>
      </w:r>
      <w:r w:rsidRPr="00E93330">
        <w:rPr>
          <w:rFonts w:ascii="Times New Roman" w:hAnsi="Times New Roman" w:cs="Times New Roman" w:hint="eastAsia"/>
          <w:bCs/>
          <w:kern w:val="0"/>
          <w:sz w:val="24"/>
          <w:szCs w:val="24"/>
        </w:rPr>
        <w:t xml:space="preserve"> </w:t>
      </w:r>
      <w:r w:rsidRPr="00E93330">
        <w:rPr>
          <w:rFonts w:ascii="Times New Roman" w:hAnsi="Times New Roman" w:cs="Times New Roman" w:hint="eastAsia"/>
          <w:sz w:val="24"/>
          <w:szCs w:val="24"/>
        </w:rPr>
        <w:t>during the flower development process.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D2B15">
        <w:rPr>
          <w:rFonts w:ascii="Times New Roman" w:hAnsi="Times New Roman" w:cs="Times New Roman" w:hint="eastAsia"/>
          <w:sz w:val="24"/>
          <w:szCs w:val="24"/>
        </w:rPr>
        <w:t xml:space="preserve">The expression level of these genes in IM is set as control, and the histogram shows </w:t>
      </w:r>
      <w:r w:rsidR="00ED2B15" w:rsidRPr="009B72BE">
        <w:rPr>
          <w:rFonts w:ascii="Times New Roman" w:hAnsi="Times New Roman" w:cs="Times New Roman"/>
          <w:sz w:val="24"/>
          <w:szCs w:val="24"/>
        </w:rPr>
        <w:t>the relative expression level of</w:t>
      </w:r>
      <w:r w:rsidR="00ED2B15" w:rsidRPr="009B72BE">
        <w:rPr>
          <w:rFonts w:ascii="Times New Roman" w:hAnsi="Times New Roman" w:cs="Times New Roman" w:hint="eastAsia"/>
          <w:sz w:val="24"/>
          <w:szCs w:val="24"/>
        </w:rPr>
        <w:t xml:space="preserve"> these genes</w:t>
      </w:r>
      <w:r w:rsidR="00ED2B15">
        <w:rPr>
          <w:rFonts w:ascii="Times New Roman" w:hAnsi="Times New Roman" w:cs="Times New Roman" w:hint="eastAsia"/>
          <w:sz w:val="24"/>
          <w:szCs w:val="24"/>
        </w:rPr>
        <w:t xml:space="preserve"> among </w:t>
      </w:r>
      <w:r w:rsidR="00ED2B15">
        <w:rPr>
          <w:rFonts w:ascii="Times New Roman" w:hAnsi="Times New Roman" w:cs="Times New Roman"/>
          <w:sz w:val="24"/>
          <w:szCs w:val="24"/>
        </w:rPr>
        <w:t>various</w:t>
      </w:r>
      <w:r w:rsidR="00ED2B15">
        <w:rPr>
          <w:rFonts w:ascii="Times New Roman" w:hAnsi="Times New Roman" w:cs="Times New Roman" w:hint="eastAsia"/>
          <w:sz w:val="24"/>
          <w:szCs w:val="24"/>
        </w:rPr>
        <w:t xml:space="preserve"> samples.</w:t>
      </w:r>
      <w:r w:rsidRPr="00E93330">
        <w:rPr>
          <w:rFonts w:ascii="Times New Roman" w:hAnsi="Times New Roman" w:cs="Times New Roman"/>
          <w:sz w:val="24"/>
          <w:szCs w:val="24"/>
        </w:rPr>
        <w:t xml:space="preserve"> The specific identiti</w:t>
      </w:r>
      <w:r>
        <w:rPr>
          <w:rFonts w:ascii="Times New Roman" w:hAnsi="Times New Roman" w:cs="Times New Roman"/>
          <w:sz w:val="24"/>
          <w:szCs w:val="24"/>
        </w:rPr>
        <w:t xml:space="preserve">es of the genes: Unigene0001697 </w:t>
      </w:r>
      <w:r w:rsidRPr="00E93330">
        <w:rPr>
          <w:rFonts w:ascii="Times New Roman" w:hAnsi="Times New Roman" w:cs="Times New Roman"/>
          <w:sz w:val="24"/>
          <w:szCs w:val="24"/>
        </w:rPr>
        <w:t xml:space="preserve">(auxin-induced protein 5NG4-like), Unigene0004014 (auxin response factor 5-like), Unigene0037190 (IAA29-like), Unigene0033914 (PIN5), Unigene0004847 (gibberellin-regulated protein 9), Unigene0054219 (GRAS family transcription factor), Unigene0010774 (gibberellin 2-oxidase 2), Unigene0048844 (gibberellin 3-beta-hydroxylase), Unigene0011098 (APRR2), Unigene0018960 (PRR95), Unigene0010916 (cytokinin dehydrogenase 3-like), Unigene0051789 (3-ketoacyl-CoA thiolase 2), Unigene0023736 (zeaxanthin epoxidase), Unigene0006250 (ABA 8'-hydroxylase), Unigene0033398 (PYR1-like). </w:t>
      </w:r>
      <w:r w:rsidR="00ED2B15" w:rsidRPr="00ED2B15">
        <w:rPr>
          <w:rFonts w:ascii="Times New Roman" w:hAnsi="Times New Roman" w:cs="Times New Roman"/>
          <w:sz w:val="24"/>
          <w:szCs w:val="24"/>
        </w:rPr>
        <w:t>The inflorescent meristem (IM), the flower buds (FB), and two stages of flowers (FL1 and FL2) were</w:t>
      </w:r>
      <w:r w:rsidR="00ED2B15">
        <w:rPr>
          <w:rFonts w:ascii="Times New Roman" w:hAnsi="Times New Roman" w:cs="Times New Roman" w:hint="eastAsia"/>
          <w:sz w:val="24"/>
          <w:szCs w:val="24"/>
        </w:rPr>
        <w:t xml:space="preserve"> used. </w:t>
      </w:r>
      <w:r w:rsidR="00ED2B15" w:rsidRPr="00ED2B15">
        <w:rPr>
          <w:rFonts w:ascii="Times New Roman" w:hAnsi="Times New Roman" w:cs="Times New Roman"/>
          <w:sz w:val="24"/>
          <w:szCs w:val="24"/>
        </w:rPr>
        <w:t>The two flower stages were the mature flowers with partially opened petals (FL1) and mature flowers with opened and faded petals (FL2).</w:t>
      </w:r>
      <w:r w:rsidR="00ED2B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93330">
        <w:rPr>
          <w:rFonts w:ascii="Times New Roman" w:hAnsi="Times New Roman" w:cs="Times New Roman"/>
          <w:sz w:val="24"/>
          <w:szCs w:val="24"/>
        </w:rPr>
        <w:t xml:space="preserve">The data were analyzed by three independent repeats, and </w:t>
      </w:r>
      <w:r w:rsidRPr="00E93330">
        <w:rPr>
          <w:rFonts w:ascii="Times New Roman" w:hAnsi="Times New Roman" w:cs="Times New Roman"/>
          <w:sz w:val="24"/>
          <w:szCs w:val="24"/>
        </w:rPr>
        <w:lastRenderedPageBreak/>
        <w:t>standard deviations were shown with error bars. Signiﬁcant differences in expression level were indicated by “*”.</w:t>
      </w:r>
      <w:r w:rsidR="00ED2B1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93740D" w:rsidRPr="00ED2B15" w:rsidSect="004347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40B" w:rsidRDefault="00FC340B" w:rsidP="00ED2B15">
      <w:r>
        <w:separator/>
      </w:r>
    </w:p>
  </w:endnote>
  <w:endnote w:type="continuationSeparator" w:id="0">
    <w:p w:rsidR="00FC340B" w:rsidRDefault="00FC340B" w:rsidP="00ED2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40B" w:rsidRDefault="00FC340B" w:rsidP="00ED2B15">
      <w:r>
        <w:separator/>
      </w:r>
    </w:p>
  </w:footnote>
  <w:footnote w:type="continuationSeparator" w:id="0">
    <w:p w:rsidR="00FC340B" w:rsidRDefault="00FC340B" w:rsidP="00ED2B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3330"/>
    <w:rsid w:val="002E545B"/>
    <w:rsid w:val="004347AE"/>
    <w:rsid w:val="00526178"/>
    <w:rsid w:val="006504F1"/>
    <w:rsid w:val="00E93330"/>
    <w:rsid w:val="00ED2B15"/>
    <w:rsid w:val="00F36545"/>
    <w:rsid w:val="00FC3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7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9333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93330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D2B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D2B15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ED2B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ED2B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2017-07-01T14:29:00Z</dcterms:created>
  <dcterms:modified xsi:type="dcterms:W3CDTF">2017-07-29T09:32:00Z</dcterms:modified>
</cp:coreProperties>
</file>