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AF6" w:rsidRDefault="001B5AF6" w:rsidP="001B5AF6">
      <w:pPr>
        <w:rPr>
          <w:rFonts w:ascii="Times New Roman" w:hAnsi="Times New Roman" w:cs="Times New Roman"/>
          <w:sz w:val="18"/>
          <w:szCs w:val="18"/>
        </w:rPr>
      </w:pPr>
      <w:r w:rsidRPr="001B5AF6">
        <w:rPr>
          <w:rFonts w:ascii="Times New Roman" w:hAnsi="Times New Roman" w:cs="Times New Roman"/>
          <w:b/>
          <w:bCs/>
          <w:sz w:val="18"/>
          <w:szCs w:val="18"/>
        </w:rPr>
        <w:t>Additional file 11</w:t>
      </w:r>
      <w:r>
        <w:rPr>
          <w:rFonts w:ascii="Times New Roman" w:hAnsi="Times New Roman" w:cs="Times New Roman" w:hint="eastAsia"/>
          <w:b/>
          <w:bCs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The </w:t>
      </w:r>
      <w:r>
        <w:rPr>
          <w:rFonts w:ascii="Times New Roman" w:hAnsi="Times New Roman" w:cs="Times New Roman" w:hint="eastAsia"/>
          <w:sz w:val="18"/>
          <w:szCs w:val="18"/>
        </w:rPr>
        <w:t>functionally analyzed</w:t>
      </w:r>
      <w:r>
        <w:rPr>
          <w:rFonts w:ascii="Times New Roman" w:hAnsi="Times New Roman" w:cs="Times New Roman"/>
          <w:sz w:val="18"/>
          <w:szCs w:val="18"/>
        </w:rPr>
        <w:t xml:space="preserve"> proteins of plant species </w:t>
      </w:r>
      <w:r>
        <w:rPr>
          <w:rFonts w:ascii="Times New Roman" w:hAnsi="Times New Roman" w:cs="Times New Roman" w:hint="eastAsia"/>
          <w:sz w:val="18"/>
          <w:szCs w:val="18"/>
        </w:rPr>
        <w:t xml:space="preserve">used </w:t>
      </w:r>
      <w:r>
        <w:rPr>
          <w:rFonts w:ascii="Times New Roman" w:hAnsi="Times New Roman" w:cs="Times New Roman"/>
          <w:sz w:val="18"/>
          <w:szCs w:val="18"/>
        </w:rPr>
        <w:t xml:space="preserve">in </w:t>
      </w:r>
      <w:r>
        <w:rPr>
          <w:rFonts w:ascii="Times New Roman" w:hAnsi="Times New Roman" w:cs="Times New Roman" w:hint="eastAsia"/>
          <w:sz w:val="18"/>
          <w:szCs w:val="18"/>
        </w:rPr>
        <w:t>this</w:t>
      </w:r>
      <w:r>
        <w:rPr>
          <w:rFonts w:ascii="Times New Roman" w:hAnsi="Times New Roman" w:cs="Times New Roman"/>
          <w:sz w:val="18"/>
          <w:szCs w:val="18"/>
        </w:rPr>
        <w:t xml:space="preserve"> study</w:t>
      </w:r>
    </w:p>
    <w:tbl>
      <w:tblPr>
        <w:tblStyle w:val="-11"/>
        <w:tblW w:w="5990" w:type="dxa"/>
        <w:tblInd w:w="143" w:type="dxa"/>
        <w:tblLayout w:type="fixed"/>
        <w:tblLook w:val="04A0"/>
      </w:tblPr>
      <w:tblGrid>
        <w:gridCol w:w="1855"/>
        <w:gridCol w:w="1945"/>
        <w:gridCol w:w="2190"/>
      </w:tblGrid>
      <w:tr w:rsidR="001B5AF6" w:rsidTr="00821EC8">
        <w:trPr>
          <w:cnfStyle w:val="100000000000"/>
          <w:trHeight w:val="285"/>
        </w:trPr>
        <w:tc>
          <w:tcPr>
            <w:cnfStyle w:val="001000000000"/>
            <w:tcW w:w="185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color w:val="000000"/>
                <w:sz w:val="18"/>
                <w:szCs w:val="18"/>
              </w:rPr>
            </w:pPr>
            <w:r>
              <w:rPr>
                <w:bCs w:val="0"/>
                <w:color w:val="000000"/>
                <w:sz w:val="18"/>
                <w:szCs w:val="18"/>
              </w:rPr>
              <w:t>Protein</w:t>
            </w:r>
          </w:p>
        </w:tc>
        <w:tc>
          <w:tcPr>
            <w:tcW w:w="194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100000000000"/>
              <w:rPr>
                <w:b w:val="0"/>
                <w:color w:val="000000"/>
                <w:sz w:val="18"/>
                <w:szCs w:val="18"/>
              </w:rPr>
            </w:pPr>
            <w:r>
              <w:rPr>
                <w:bCs w:val="0"/>
                <w:color w:val="000000"/>
                <w:sz w:val="18"/>
                <w:szCs w:val="18"/>
              </w:rPr>
              <w:t>ID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1B5AF6" w:rsidRDefault="001B5AF6" w:rsidP="00821EC8">
            <w:pPr>
              <w:ind w:leftChars="-25" w:left="-53" w:rightChars="-25" w:right="-53"/>
              <w:jc w:val="center"/>
              <w:cnfStyle w:val="100000000000"/>
              <w:rPr>
                <w:bCs w:val="0"/>
                <w:color w:val="000000"/>
                <w:sz w:val="18"/>
                <w:szCs w:val="18"/>
              </w:rPr>
            </w:pPr>
            <w:r>
              <w:rPr>
                <w:bCs w:val="0"/>
                <w:color w:val="000000" w:themeColor="text1"/>
                <w:sz w:val="18"/>
                <w:szCs w:val="18"/>
              </w:rPr>
              <w:t>Resources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single" w:sz="4" w:space="0" w:color="000000" w:themeColor="text1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OsD27</w:t>
            </w:r>
          </w:p>
        </w:tc>
        <w:tc>
          <w:tcPr>
            <w:tcW w:w="1945" w:type="dxa"/>
            <w:tcBorders>
              <w:top w:val="single" w:sz="4" w:space="0" w:color="000000" w:themeColor="text1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color w:val="444444"/>
                <w:sz w:val="18"/>
                <w:szCs w:val="18"/>
                <w:shd w:val="clear" w:color="auto" w:fill="FFFFFF"/>
              </w:rPr>
              <w:t>ACT91266.1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:rsidR="001B5AF6" w:rsidRDefault="001B5AF6" w:rsidP="001B5AF6">
            <w:pPr>
              <w:ind w:rightChars="-25" w:right="-53" w:firstLineChars="400" w:firstLine="720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NCBI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AtD27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AT1G03055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Phytozome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V11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Os01g0700900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BAS73891.1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1B5AF6">
            <w:pPr>
              <w:ind w:leftChars="-25" w:left="-53" w:rightChars="-25" w:right="-53" w:firstLineChars="423" w:firstLine="761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NCBI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Os01g0701500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BAS73896.1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1B5AF6">
            <w:pPr>
              <w:ind w:leftChars="-25" w:left="-53" w:rightChars="-25" w:right="-53" w:firstLineChars="427" w:firstLine="769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NCBI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Os02g0221900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BAS77710.1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1B5AF6">
            <w:pPr>
              <w:ind w:leftChars="-25" w:left="-53" w:rightChars="-25" w:right="-53" w:firstLineChars="432" w:firstLine="778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NCBI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Os06g0565100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BAS98276.1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1B5AF6">
            <w:pPr>
              <w:ind w:leftChars="-25" w:left="-53" w:rightChars="-25" w:right="-53" w:firstLineChars="439" w:firstLine="790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NCBI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Os01g0701400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BAS73894.1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1B5AF6">
            <w:pPr>
              <w:ind w:leftChars="-25" w:left="-53" w:rightChars="-25" w:right="-53" w:firstLineChars="448" w:firstLine="806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NCBI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AtMAX1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AT2G26170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821EC8">
            <w:pPr>
              <w:ind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Phytozome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V11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PhMAX1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AEB97383.1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1B5AF6">
            <w:pPr>
              <w:ind w:rightChars="-25" w:right="-53" w:firstLineChars="400" w:firstLine="720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NCBI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  <w:vAlign w:val="center"/>
          </w:tcPr>
          <w:p w:rsidR="001B5AF6" w:rsidRDefault="001B5AF6" w:rsidP="00821EC8">
            <w:pPr>
              <w:ind w:rightChars="-25" w:right="-53"/>
              <w:jc w:val="center"/>
              <w:rPr>
                <w:bCs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Os01g0935400</w:t>
            </w:r>
          </w:p>
        </w:tc>
        <w:tc>
          <w:tcPr>
            <w:tcW w:w="1945" w:type="dxa"/>
            <w:tcBorders>
              <w:top w:val="nil"/>
              <w:bottom w:val="nil"/>
            </w:tcBorders>
            <w:vAlign w:val="center"/>
          </w:tcPr>
          <w:p w:rsidR="001B5AF6" w:rsidRDefault="001B5AF6" w:rsidP="00821EC8">
            <w:pPr>
              <w:ind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BAS76087.1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1B5AF6">
            <w:pPr>
              <w:ind w:leftChars="-25" w:left="-53" w:rightChars="-25" w:right="-53" w:firstLineChars="432" w:firstLine="778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NCBI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rightChars="-25" w:right="-53"/>
              <w:jc w:val="center"/>
              <w:rPr>
                <w:bCs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LBO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AT3G21420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821EC8">
            <w:pPr>
              <w:ind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Phytozome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V11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OsD14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LOC_Os03g10620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821EC8">
            <w:pPr>
              <w:ind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Phytozome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V11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AtD14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AT3G03990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821EC8">
            <w:pPr>
              <w:ind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Phytozome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V11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PhDAD2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AFR68698.1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1B5AF6">
            <w:pPr>
              <w:ind w:leftChars="-25" w:left="-53" w:rightChars="-25" w:right="-53" w:firstLineChars="432" w:firstLine="778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NCBI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AtKAI2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AT4G37470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821EC8">
            <w:pPr>
              <w:ind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Phytozome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V11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OsD14L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LOC_Os03g32270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821EC8">
            <w:pPr>
              <w:ind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Phytozome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V11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AtMAX2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AT2G42620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821EC8">
            <w:pPr>
              <w:ind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Phytozome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V11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OsD3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LOC_Os06g06050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821EC8">
            <w:pPr>
              <w:ind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Phytozome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V11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PsRAMOSUS4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ABD67495.1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1B5AF6">
            <w:pPr>
              <w:ind w:leftChars="-25" w:left="-53" w:rightChars="-25" w:right="-53" w:firstLineChars="439" w:firstLine="790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NCBI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PhMAX2A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AEB97384.1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1B5AF6">
            <w:pPr>
              <w:ind w:leftChars="-25" w:left="-53" w:rightChars="-25" w:right="-53" w:firstLineChars="439" w:firstLine="790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NCBI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PhMAX2B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AEB97385.1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1B5AF6">
            <w:pPr>
              <w:ind w:leftChars="-25" w:left="-53" w:rightChars="-25" w:right="-53" w:firstLineChars="439" w:firstLine="790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NCBI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AtAFB2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AT3G26810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821EC8">
            <w:pPr>
              <w:ind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Phytozome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V11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AtAFB3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AT1G12820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821EC8">
            <w:pPr>
              <w:ind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Phytozome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V11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AtEBF1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AT2G25490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821EC8">
            <w:pPr>
              <w:ind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Phytozome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V11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AtEBF2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AT3G26810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821EC8">
            <w:pPr>
              <w:ind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Phytozome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V11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AtVFB1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AT1G47056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821EC8">
            <w:pPr>
              <w:ind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Phytozome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V11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AtVFB4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AT5G67250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821EC8">
            <w:pPr>
              <w:ind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Phytozome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V11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AtSKP2A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AT1G21410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821EC8">
            <w:pPr>
              <w:ind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Phytozome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V11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AtCol1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AT2G39940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821EC8">
            <w:pPr>
              <w:ind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Phytozome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V11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1B5AF6">
            <w:pPr>
              <w:ind w:leftChars="-25" w:left="-53" w:rightChars="-25" w:right="-53" w:firstLineChars="389" w:firstLine="700"/>
              <w:rPr>
                <w:bCs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D53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1B5AF6">
            <w:pPr>
              <w:ind w:rightChars="-25" w:right="-53" w:firstLineChars="200" w:firstLine="360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AHC31003.1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1B5AF6">
            <w:pPr>
              <w:ind w:rightChars="-25" w:right="-53" w:firstLineChars="400" w:firstLine="720"/>
              <w:cnfStyle w:val="000000000000"/>
              <w:rPr>
                <w:color w:val="000000" w:themeColor="text1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NCBI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Cs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SMXL6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AT1G07200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821EC8">
            <w:pPr>
              <w:ind w:rightChars="-25" w:right="-53"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Phytozome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V11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Cs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SMXL7</w:t>
            </w:r>
          </w:p>
        </w:tc>
        <w:tc>
          <w:tcPr>
            <w:tcW w:w="1945" w:type="dxa"/>
            <w:tcBorders>
              <w:top w:val="nil"/>
              <w:bottom w:val="nil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AT2G29970</w:t>
            </w:r>
          </w:p>
        </w:tc>
        <w:tc>
          <w:tcPr>
            <w:tcW w:w="2190" w:type="dxa"/>
            <w:tcBorders>
              <w:top w:val="nil"/>
              <w:bottom w:val="nil"/>
            </w:tcBorders>
            <w:vAlign w:val="center"/>
          </w:tcPr>
          <w:p w:rsidR="001B5AF6" w:rsidRDefault="001B5AF6" w:rsidP="00821EC8">
            <w:pPr>
              <w:ind w:rightChars="-25" w:right="-53"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Phytozome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V11</w:t>
            </w:r>
          </w:p>
        </w:tc>
      </w:tr>
      <w:tr w:rsidR="001B5AF6" w:rsidTr="00821EC8">
        <w:trPr>
          <w:trHeight w:val="300"/>
        </w:trPr>
        <w:tc>
          <w:tcPr>
            <w:cnfStyle w:val="001000000000"/>
            <w:tcW w:w="1855" w:type="dxa"/>
            <w:tcBorders>
              <w:top w:val="nil"/>
              <w:bottom w:val="single" w:sz="4" w:space="0" w:color="auto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rPr>
                <w:bCs w:val="0"/>
                <w:iCs/>
                <w:color w:val="000000"/>
                <w:sz w:val="18"/>
                <w:szCs w:val="18"/>
              </w:rPr>
            </w:pPr>
            <w:r>
              <w:rPr>
                <w:rFonts w:hint="eastAsia"/>
                <w:b w:val="0"/>
                <w:iCs/>
                <w:color w:val="000000"/>
                <w:sz w:val="18"/>
                <w:szCs w:val="18"/>
              </w:rPr>
              <w:t>SMXL8</w:t>
            </w:r>
          </w:p>
        </w:tc>
        <w:tc>
          <w:tcPr>
            <w:tcW w:w="1945" w:type="dxa"/>
            <w:tcBorders>
              <w:top w:val="nil"/>
              <w:bottom w:val="single" w:sz="4" w:space="0" w:color="auto"/>
            </w:tcBorders>
          </w:tcPr>
          <w:p w:rsidR="001B5AF6" w:rsidRDefault="001B5AF6" w:rsidP="00821EC8">
            <w:pPr>
              <w:ind w:leftChars="-25" w:left="-53" w:rightChars="-25" w:right="-53"/>
              <w:jc w:val="center"/>
              <w:cnfStyle w:val="000000000000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AT2G40130</w:t>
            </w:r>
          </w:p>
        </w:tc>
        <w:tc>
          <w:tcPr>
            <w:tcW w:w="2190" w:type="dxa"/>
            <w:tcBorders>
              <w:top w:val="nil"/>
              <w:bottom w:val="single" w:sz="4" w:space="0" w:color="auto"/>
            </w:tcBorders>
            <w:vAlign w:val="center"/>
          </w:tcPr>
          <w:p w:rsidR="001B5AF6" w:rsidRDefault="001B5AF6" w:rsidP="00821EC8">
            <w:pPr>
              <w:ind w:rightChars="-25" w:right="-53"/>
              <w:jc w:val="center"/>
              <w:cnfStyle w:val="000000000000"/>
              <w:rPr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color w:val="000000" w:themeColor="text1"/>
                <w:sz w:val="18"/>
                <w:szCs w:val="18"/>
              </w:rPr>
              <w:t>Phytozome</w:t>
            </w:r>
            <w:proofErr w:type="spellEnd"/>
            <w:r>
              <w:rPr>
                <w:color w:val="000000" w:themeColor="text1"/>
                <w:sz w:val="18"/>
                <w:szCs w:val="18"/>
              </w:rPr>
              <w:t xml:space="preserve"> V11</w:t>
            </w:r>
          </w:p>
        </w:tc>
      </w:tr>
    </w:tbl>
    <w:p w:rsidR="001B5AF6" w:rsidRDefault="001B5AF6" w:rsidP="001B5AF6">
      <w:pPr>
        <w:rPr>
          <w:b/>
          <w:bCs/>
        </w:rPr>
      </w:pPr>
    </w:p>
    <w:p w:rsidR="001B5AF6" w:rsidRDefault="001B5AF6" w:rsidP="001B5AF6">
      <w:pPr>
        <w:rPr>
          <w:b/>
          <w:bCs/>
        </w:rPr>
      </w:pPr>
    </w:p>
    <w:p w:rsidR="001B5AF6" w:rsidRDefault="001B5AF6" w:rsidP="001B5AF6">
      <w:pPr>
        <w:jc w:val="left"/>
        <w:rPr>
          <w:sz w:val="13"/>
          <w:szCs w:val="13"/>
        </w:rPr>
      </w:pPr>
    </w:p>
    <w:p w:rsidR="00A86325" w:rsidRDefault="00A86325"/>
    <w:sectPr w:rsidR="00A86325" w:rsidSect="00910785">
      <w:pgSz w:w="12240" w:h="15840"/>
      <w:pgMar w:top="1440" w:right="1080" w:bottom="1440" w:left="1080" w:header="720" w:footer="720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B5AF6"/>
    <w:rsid w:val="001B5AF6"/>
    <w:rsid w:val="001B7BB6"/>
    <w:rsid w:val="00303B3E"/>
    <w:rsid w:val="003E6DC5"/>
    <w:rsid w:val="004F0256"/>
    <w:rsid w:val="0052480A"/>
    <w:rsid w:val="00585188"/>
    <w:rsid w:val="00933984"/>
    <w:rsid w:val="00992B3E"/>
    <w:rsid w:val="00A86325"/>
    <w:rsid w:val="00B05A98"/>
    <w:rsid w:val="00C0464C"/>
    <w:rsid w:val="00C779BF"/>
    <w:rsid w:val="00CA643A"/>
    <w:rsid w:val="00DB664E"/>
    <w:rsid w:val="00EF74AE"/>
    <w:rsid w:val="00F16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AF6"/>
    <w:pPr>
      <w:jc w:val="both"/>
    </w:pPr>
    <w:rPr>
      <w:rFonts w:eastAsia="宋体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1">
    <w:name w:val="浅色底纹 - 强调文字颜色 11"/>
    <w:basedOn w:val="a1"/>
    <w:uiPriority w:val="60"/>
    <w:qFormat/>
    <w:rsid w:val="001B5AF6"/>
    <w:rPr>
      <w:rFonts w:ascii="Times New Roman" w:eastAsia="宋体" w:hAnsi="Times New Roman" w:cs="Times New Roman"/>
      <w:color w:val="365F91" w:themeColor="accent1" w:themeShade="BF"/>
      <w:kern w:val="0"/>
      <w:sz w:val="20"/>
      <w:szCs w:val="20"/>
    </w:rPr>
    <w:tblPr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Company>Microsoft</Company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2018-10-17T05:39:00Z</dcterms:created>
  <dcterms:modified xsi:type="dcterms:W3CDTF">2018-10-17T05:39:00Z</dcterms:modified>
</cp:coreProperties>
</file>