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3B" w:rsidRDefault="0081783B"/>
    <w:tbl>
      <w:tblPr>
        <w:tblW w:w="8960" w:type="dxa"/>
        <w:tblInd w:w="91" w:type="dxa"/>
        <w:tblLook w:val="04A0"/>
      </w:tblPr>
      <w:tblGrid>
        <w:gridCol w:w="1313"/>
        <w:gridCol w:w="1192"/>
        <w:gridCol w:w="3091"/>
        <w:gridCol w:w="1176"/>
        <w:gridCol w:w="1176"/>
        <w:gridCol w:w="1012"/>
      </w:tblGrid>
      <w:tr w:rsidR="00D16123" w:rsidRPr="00D16123" w:rsidTr="00D16123">
        <w:trPr>
          <w:trHeight w:val="270"/>
        </w:trPr>
        <w:tc>
          <w:tcPr>
            <w:tcW w:w="7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23" w:rsidRPr="00D16123" w:rsidRDefault="0013667F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Table S8</w:t>
            </w:r>
            <w:r w:rsidR="00D16123"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. </w:t>
            </w:r>
            <w:r w:rsidR="00D16123"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Significant GO terms of early response phase (S1) of CSV genotype</w:t>
            </w:r>
            <w:r w:rsidR="00D16123"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D16123" w:rsidRPr="00D16123" w:rsidTr="00D16123">
        <w:trPr>
          <w:trHeight w:val="5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GO term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Ontology</w:t>
            </w:r>
          </w:p>
        </w:tc>
        <w:tc>
          <w:tcPr>
            <w:tcW w:w="3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Description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input list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BG/Ref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p-value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GO:0019748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secondary metabolic process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583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1.10E-010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GO:0050896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stimulus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479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6928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3.20E-007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GO:0009719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endogenous stimulus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1.80E-006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GO:0009607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biotic stimulus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1404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1.00E-005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GO:0006950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stress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4660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2.80E-005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GO:0009628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abiotic stimulus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3022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0.00075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GO:0030528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transcription regulator activity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2374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3.10E-009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GO:0003700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transcription factor activity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2374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3.10E-009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GO:0019825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oxygen binding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7.30E-007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GO:0003677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DNA binding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231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3291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6.50E-005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GO:0030312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external encapsulating structure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1189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2.90E-006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GO:0005618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cell wall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1179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3.30E-006</w:t>
            </w:r>
          </w:p>
        </w:tc>
      </w:tr>
      <w:tr w:rsidR="00D16123" w:rsidRPr="00D16123" w:rsidTr="00D16123">
        <w:trPr>
          <w:trHeight w:val="270"/>
        </w:trPr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GO:0005576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extracellular region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730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123">
              <w:rPr>
                <w:rFonts w:ascii="Times New Roman" w:eastAsia="Times New Roman" w:hAnsi="Times New Roman" w:cs="Times New Roman"/>
                <w:sz w:val="21"/>
                <w:szCs w:val="21"/>
              </w:rPr>
              <w:t>2.20E-005</w:t>
            </w:r>
          </w:p>
        </w:tc>
      </w:tr>
      <w:tr w:rsidR="00D16123" w:rsidRPr="00D16123" w:rsidTr="00D16123">
        <w:trPr>
          <w:trHeight w:val="270"/>
        </w:trPr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123" w:rsidRPr="00D16123" w:rsidRDefault="00D16123" w:rsidP="00D16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1612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Note: P, F, C  denote for biological process, molecular function and cellular component respectively.</w:t>
            </w:r>
          </w:p>
        </w:tc>
      </w:tr>
    </w:tbl>
    <w:p w:rsidR="00D16123" w:rsidRDefault="00D16123"/>
    <w:sectPr w:rsidR="00D16123" w:rsidSect="008178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023" w:rsidRDefault="00421023" w:rsidP="00506B96">
      <w:pPr>
        <w:spacing w:after="0" w:line="240" w:lineRule="auto"/>
      </w:pPr>
      <w:r>
        <w:separator/>
      </w:r>
    </w:p>
  </w:endnote>
  <w:endnote w:type="continuationSeparator" w:id="1">
    <w:p w:rsidR="00421023" w:rsidRDefault="00421023" w:rsidP="0050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96" w:rsidRDefault="00506B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96" w:rsidRDefault="00506B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96" w:rsidRDefault="00506B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023" w:rsidRDefault="00421023" w:rsidP="00506B96">
      <w:pPr>
        <w:spacing w:after="0" w:line="240" w:lineRule="auto"/>
      </w:pPr>
      <w:r>
        <w:separator/>
      </w:r>
    </w:p>
  </w:footnote>
  <w:footnote w:type="continuationSeparator" w:id="1">
    <w:p w:rsidR="00421023" w:rsidRDefault="00421023" w:rsidP="0050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96" w:rsidRDefault="00506B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96" w:rsidRDefault="00506B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96" w:rsidRDefault="00506B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6123"/>
    <w:rsid w:val="0013667F"/>
    <w:rsid w:val="003777AC"/>
    <w:rsid w:val="00421023"/>
    <w:rsid w:val="00506B96"/>
    <w:rsid w:val="00534655"/>
    <w:rsid w:val="00632E5F"/>
    <w:rsid w:val="0081783B"/>
    <w:rsid w:val="00D1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6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6B96"/>
  </w:style>
  <w:style w:type="paragraph" w:styleId="Footer">
    <w:name w:val="footer"/>
    <w:basedOn w:val="Normal"/>
    <w:link w:val="FooterChar"/>
    <w:uiPriority w:val="99"/>
    <w:semiHidden/>
    <w:unhideWhenUsed/>
    <w:rsid w:val="00506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6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Aorjit</cp:lastModifiedBy>
  <cp:revision>5</cp:revision>
  <dcterms:created xsi:type="dcterms:W3CDTF">2018-10-16T12:51:00Z</dcterms:created>
  <dcterms:modified xsi:type="dcterms:W3CDTF">2019-05-23T15:54:00Z</dcterms:modified>
</cp:coreProperties>
</file>