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Fig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ure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S2</w:t>
      </w:r>
    </w:p>
    <w:p>
      <w:pPr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drawing>
          <wp:inline distT="0" distB="0" distL="114300" distR="114300">
            <wp:extent cx="4048125" cy="2632710"/>
            <wp:effectExtent l="0" t="0" r="9525" b="15240"/>
            <wp:docPr id="1" name="图片 1" descr="ve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venn"/>
                    <pic:cNvPicPr>
                      <a:picLocks noChangeAspect="1"/>
                    </pic:cNvPicPr>
                  </pic:nvPicPr>
                  <pic:blipFill>
                    <a:blip r:embed="rId4"/>
                    <a:srcRect l="12402" t="12727" r="10837" b="732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8038A"/>
    <w:rsid w:val="06871880"/>
    <w:rsid w:val="2240316D"/>
    <w:rsid w:val="3D68038A"/>
    <w:rsid w:val="48E5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2019-01-15T03:22:00Z</dcterms:created>
  <dc:creator>XXY</dc:creator>
  <cp:lastModifiedBy>Administrator</cp:lastModifiedBy>
  <dcterms:modified xsi:type="dcterms:W3CDTF">2019-01-15T05:08:46Z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