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95C01" w14:textId="113E4BC0" w:rsidR="006A148B" w:rsidRPr="00505E3F" w:rsidRDefault="00E07324" w:rsidP="008D3430">
      <w:pPr>
        <w:spacing w:before="0" w:after="0" w:line="276" w:lineRule="auto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1DECC291" wp14:editId="1EF108E6">
            <wp:extent cx="3599815" cy="1979930"/>
            <wp:effectExtent l="0" t="0" r="635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81" t="25557" r="48648" b="45574"/>
                    <a:stretch/>
                  </pic:blipFill>
                  <pic:spPr bwMode="auto">
                    <a:xfrm>
                      <a:off x="0" y="0"/>
                      <a:ext cx="359981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8B6F6C" w14:textId="1FEF1954" w:rsidR="006A148B" w:rsidRDefault="00C52420" w:rsidP="009F1784">
      <w:pPr>
        <w:spacing w:before="0" w:after="0" w:line="360" w:lineRule="auto"/>
        <w:jc w:val="both"/>
        <w:rPr>
          <w:szCs w:val="24"/>
          <w:lang w:eastAsia="en-IN"/>
        </w:rPr>
      </w:pPr>
      <w:bookmarkStart w:id="0" w:name="_Hlk31748674"/>
      <w:r>
        <w:rPr>
          <w:b/>
          <w:szCs w:val="24"/>
        </w:rPr>
        <w:t xml:space="preserve">Figure </w:t>
      </w:r>
      <w:r w:rsidRPr="005B6F6D">
        <w:rPr>
          <w:b/>
          <w:szCs w:val="24"/>
        </w:rPr>
        <w:t>S2</w:t>
      </w:r>
      <w:r w:rsidR="006A148B" w:rsidRPr="005B6F6D">
        <w:rPr>
          <w:b/>
          <w:szCs w:val="24"/>
        </w:rPr>
        <w:t xml:space="preserve">. </w:t>
      </w:r>
      <w:bookmarkEnd w:id="0"/>
      <w:r w:rsidR="006A148B" w:rsidRPr="005B6F6D">
        <w:rPr>
          <w:szCs w:val="24"/>
        </w:rPr>
        <w:t xml:space="preserve">PCR amplification with genomic DNA of nitrogen-fixing bacteria. </w:t>
      </w:r>
      <w:r w:rsidR="00CC0566" w:rsidRPr="00CC0566">
        <w:rPr>
          <w:szCs w:val="24"/>
        </w:rPr>
        <w:t xml:space="preserve">The </w:t>
      </w:r>
      <w:proofErr w:type="spellStart"/>
      <w:r w:rsidR="00CC0566" w:rsidRPr="00CC0566">
        <w:rPr>
          <w:i/>
          <w:szCs w:val="24"/>
        </w:rPr>
        <w:t>nifH</w:t>
      </w:r>
      <w:proofErr w:type="spellEnd"/>
      <w:r w:rsidR="00CC0566" w:rsidRPr="00CC0566">
        <w:rPr>
          <w:szCs w:val="24"/>
        </w:rPr>
        <w:t xml:space="preserve"> gene fragment is ampliﬁed at 360 bp</w:t>
      </w:r>
      <w:r w:rsidR="00CC0566">
        <w:rPr>
          <w:szCs w:val="24"/>
        </w:rPr>
        <w:t>.</w:t>
      </w:r>
      <w:r w:rsidR="00CC0566" w:rsidRPr="005B6F6D">
        <w:rPr>
          <w:szCs w:val="24"/>
        </w:rPr>
        <w:t xml:space="preserve"> </w:t>
      </w:r>
      <w:r w:rsidR="006A148B" w:rsidRPr="005B6F6D">
        <w:rPr>
          <w:szCs w:val="24"/>
        </w:rPr>
        <w:t xml:space="preserve">M is a molecular size marker (100 to 2,000 bp), </w:t>
      </w:r>
      <w:r w:rsidR="00CC0566" w:rsidRPr="005B6F6D">
        <w:rPr>
          <w:i/>
          <w:iCs/>
          <w:szCs w:val="24"/>
        </w:rPr>
        <w:t xml:space="preserve">Klebsiella </w:t>
      </w:r>
      <w:proofErr w:type="spellStart"/>
      <w:r w:rsidR="00CC0566" w:rsidRPr="005B6F6D">
        <w:rPr>
          <w:i/>
          <w:iCs/>
          <w:szCs w:val="24"/>
        </w:rPr>
        <w:t>verticola</w:t>
      </w:r>
      <w:proofErr w:type="spellEnd"/>
      <w:r w:rsidR="00CC0566" w:rsidRPr="005B6F6D">
        <w:rPr>
          <w:szCs w:val="24"/>
        </w:rPr>
        <w:t xml:space="preserve"> </w:t>
      </w:r>
      <w:r w:rsidR="00CC0566">
        <w:rPr>
          <w:szCs w:val="24"/>
        </w:rPr>
        <w:t>as a</w:t>
      </w:r>
      <w:r w:rsidR="006A148B" w:rsidRPr="005B6F6D">
        <w:rPr>
          <w:szCs w:val="24"/>
        </w:rPr>
        <w:t xml:space="preserve"> positive control</w:t>
      </w:r>
      <w:r w:rsidR="00CC0566">
        <w:rPr>
          <w:szCs w:val="24"/>
        </w:rPr>
        <w:t xml:space="preserve"> (</w:t>
      </w:r>
      <w:r w:rsidR="00CC0566" w:rsidRPr="005B6F6D">
        <w:rPr>
          <w:szCs w:val="24"/>
        </w:rPr>
        <w:t>PC</w:t>
      </w:r>
      <w:r w:rsidR="00CC0566">
        <w:rPr>
          <w:szCs w:val="24"/>
        </w:rPr>
        <w:t>)</w:t>
      </w:r>
      <w:r w:rsidR="006A148B" w:rsidRPr="005B6F6D">
        <w:rPr>
          <w:szCs w:val="24"/>
        </w:rPr>
        <w:t xml:space="preserve">, and </w:t>
      </w:r>
      <w:r w:rsidR="00CC0566">
        <w:rPr>
          <w:szCs w:val="24"/>
        </w:rPr>
        <w:t>sterile water</w:t>
      </w:r>
      <w:r w:rsidR="00CC0566" w:rsidRPr="005B6F6D">
        <w:rPr>
          <w:szCs w:val="24"/>
        </w:rPr>
        <w:t xml:space="preserve"> </w:t>
      </w:r>
      <w:r w:rsidR="006A148B" w:rsidRPr="005B6F6D">
        <w:rPr>
          <w:szCs w:val="24"/>
        </w:rPr>
        <w:t>is negative control</w:t>
      </w:r>
      <w:r w:rsidR="00CC0566">
        <w:rPr>
          <w:szCs w:val="24"/>
        </w:rPr>
        <w:t xml:space="preserve"> (</w:t>
      </w:r>
      <w:r w:rsidR="00CC0566" w:rsidRPr="005B6F6D">
        <w:rPr>
          <w:szCs w:val="24"/>
        </w:rPr>
        <w:t>NC</w:t>
      </w:r>
      <w:r w:rsidR="00CC0566">
        <w:rPr>
          <w:szCs w:val="24"/>
        </w:rPr>
        <w:t>)</w:t>
      </w:r>
      <w:r w:rsidR="006A148B" w:rsidRPr="005B6F6D">
        <w:rPr>
          <w:szCs w:val="24"/>
        </w:rPr>
        <w:t>.</w:t>
      </w:r>
      <w:r w:rsidR="00496930" w:rsidRPr="005B6F6D">
        <w:rPr>
          <w:szCs w:val="24"/>
          <w:lang w:eastAsia="en-IN"/>
        </w:rPr>
        <w:t xml:space="preserve"> </w:t>
      </w:r>
    </w:p>
    <w:p w14:paraId="7290A4F4" w14:textId="66D37C00" w:rsidR="009F1784" w:rsidRPr="00CC0566" w:rsidRDefault="009F1784" w:rsidP="009F1784">
      <w:pPr>
        <w:spacing w:before="0" w:after="0" w:line="360" w:lineRule="auto"/>
        <w:jc w:val="both"/>
        <w:rPr>
          <w:szCs w:val="24"/>
        </w:rPr>
      </w:pPr>
    </w:p>
    <w:tbl>
      <w:tblPr>
        <w:tblpPr w:leftFromText="180" w:rightFromText="180" w:vertAnchor="text" w:tblpY="1"/>
        <w:tblOverlap w:val="never"/>
        <w:tblW w:w="978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4110"/>
        <w:gridCol w:w="1560"/>
        <w:gridCol w:w="1417"/>
      </w:tblGrid>
      <w:tr w:rsidR="00E152BF" w:rsidRPr="00E152BF" w14:paraId="09C7ED74" w14:textId="77777777" w:rsidTr="007570DA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8098A" w14:textId="77777777" w:rsidR="00E152BF" w:rsidRPr="00E152BF" w:rsidRDefault="00E152BF" w:rsidP="00E152BF">
            <w:pPr>
              <w:spacing w:before="0" w:after="0" w:line="360" w:lineRule="auto"/>
              <w:rPr>
                <w:rFonts w:cs="Times New Roman"/>
                <w:b/>
                <w:szCs w:val="24"/>
              </w:rPr>
            </w:pPr>
            <w:r w:rsidRPr="00E152BF">
              <w:rPr>
                <w:rFonts w:cs="Times New Roman"/>
                <w:b/>
                <w:szCs w:val="24"/>
              </w:rPr>
              <w:t>Target Gene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2D43E" w14:textId="77777777" w:rsidR="00E152BF" w:rsidRPr="00E152BF" w:rsidRDefault="00E152BF" w:rsidP="00E152BF">
            <w:pPr>
              <w:spacing w:before="0" w:after="0" w:line="360" w:lineRule="auto"/>
              <w:rPr>
                <w:rFonts w:cs="Times New Roman"/>
                <w:b/>
                <w:szCs w:val="24"/>
              </w:rPr>
            </w:pPr>
            <w:r w:rsidRPr="00E152BF">
              <w:rPr>
                <w:rFonts w:cs="Times New Roman"/>
                <w:b/>
                <w:szCs w:val="24"/>
              </w:rPr>
              <w:t>Primer</w:t>
            </w:r>
          </w:p>
          <w:p w14:paraId="68E51195" w14:textId="77777777" w:rsidR="00E152BF" w:rsidRPr="00E152BF" w:rsidRDefault="00E152BF" w:rsidP="00E152BF">
            <w:pPr>
              <w:spacing w:before="0" w:after="0" w:line="360" w:lineRule="auto"/>
              <w:rPr>
                <w:rFonts w:cs="Times New Roman"/>
                <w:b/>
                <w:szCs w:val="24"/>
              </w:rPr>
            </w:pPr>
            <w:r w:rsidRPr="00E152BF">
              <w:rPr>
                <w:rFonts w:cs="Times New Roman"/>
                <w:b/>
                <w:szCs w:val="24"/>
              </w:rPr>
              <w:t>Name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070C6" w14:textId="77777777" w:rsidR="00E152BF" w:rsidRPr="00E152BF" w:rsidRDefault="00E152BF" w:rsidP="00E152B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E152BF">
              <w:rPr>
                <w:rFonts w:cs="Times New Roman"/>
                <w:b/>
                <w:szCs w:val="24"/>
              </w:rPr>
              <w:t>Nucleotide Sequence (5</w:t>
            </w:r>
            <w:r w:rsidRPr="00E152BF">
              <w:rPr>
                <w:rFonts w:cs="Times New Roman"/>
                <w:szCs w:val="24"/>
              </w:rPr>
              <w:t>′</w:t>
            </w:r>
            <w:r w:rsidRPr="00E152BF">
              <w:rPr>
                <w:rFonts w:cs="Times New Roman"/>
                <w:b/>
                <w:szCs w:val="24"/>
              </w:rPr>
              <w:t xml:space="preserve"> -------→ 3′)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32821" w14:textId="77777777" w:rsidR="00E152BF" w:rsidRPr="00E152BF" w:rsidRDefault="00E152BF" w:rsidP="00E152BF">
            <w:pPr>
              <w:spacing w:before="0" w:after="0" w:line="360" w:lineRule="auto"/>
              <w:jc w:val="center"/>
              <w:rPr>
                <w:rFonts w:cs="Times New Roman"/>
                <w:b/>
                <w:szCs w:val="24"/>
              </w:rPr>
            </w:pPr>
            <w:r w:rsidRPr="00E152BF">
              <w:rPr>
                <w:rFonts w:cs="Times New Roman"/>
                <w:b/>
                <w:szCs w:val="24"/>
              </w:rPr>
              <w:t>Product Size (bp)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76FC7" w14:textId="77777777" w:rsidR="00E152BF" w:rsidRPr="00E152BF" w:rsidRDefault="00E152BF" w:rsidP="00E152BF">
            <w:pPr>
              <w:spacing w:before="0" w:after="0" w:line="360" w:lineRule="auto"/>
              <w:jc w:val="center"/>
              <w:rPr>
                <w:rFonts w:cs="Times New Roman"/>
                <w:b/>
                <w:szCs w:val="24"/>
              </w:rPr>
            </w:pPr>
            <w:r w:rsidRPr="00E152BF">
              <w:rPr>
                <w:rFonts w:cs="Times New Roman"/>
                <w:b/>
                <w:szCs w:val="24"/>
              </w:rPr>
              <w:t>Reference</w:t>
            </w:r>
          </w:p>
        </w:tc>
      </w:tr>
      <w:tr w:rsidR="00E152BF" w:rsidRPr="00E152BF" w14:paraId="398F40DF" w14:textId="77777777" w:rsidTr="007570DA">
        <w:trPr>
          <w:trHeight w:val="561"/>
        </w:trPr>
        <w:tc>
          <w:tcPr>
            <w:tcW w:w="1560" w:type="dxa"/>
            <w:vAlign w:val="center"/>
          </w:tcPr>
          <w:p w14:paraId="424E66C7" w14:textId="77777777" w:rsidR="00E152BF" w:rsidRPr="00E152BF" w:rsidRDefault="00E152BF" w:rsidP="00E152BF">
            <w:pPr>
              <w:spacing w:before="0" w:after="0" w:line="360" w:lineRule="auto"/>
              <w:rPr>
                <w:rFonts w:cs="Times New Roman"/>
                <w:i/>
                <w:iCs/>
                <w:szCs w:val="24"/>
              </w:rPr>
            </w:pPr>
            <w:proofErr w:type="spellStart"/>
            <w:r w:rsidRPr="00E152BF">
              <w:rPr>
                <w:rFonts w:cs="Times New Roman"/>
                <w:i/>
                <w:iCs/>
                <w:szCs w:val="24"/>
              </w:rPr>
              <w:t>nifH</w:t>
            </w:r>
            <w:proofErr w:type="spellEnd"/>
          </w:p>
        </w:tc>
        <w:tc>
          <w:tcPr>
            <w:tcW w:w="1134" w:type="dxa"/>
            <w:vAlign w:val="center"/>
          </w:tcPr>
          <w:p w14:paraId="54C9B017" w14:textId="77777777" w:rsidR="00E152BF" w:rsidRPr="00E152BF" w:rsidRDefault="00E152BF" w:rsidP="00E152B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E152BF">
              <w:rPr>
                <w:rFonts w:cs="Times New Roman"/>
                <w:szCs w:val="24"/>
              </w:rPr>
              <w:t>Pol</w:t>
            </w:r>
            <w:r w:rsidRPr="00E152BF">
              <w:rPr>
                <w:rFonts w:cs="Times New Roman"/>
                <w:b/>
                <w:szCs w:val="24"/>
              </w:rPr>
              <w:t>-</w:t>
            </w:r>
            <w:r w:rsidRPr="00E152BF">
              <w:rPr>
                <w:rFonts w:cs="Times New Roman"/>
                <w:szCs w:val="24"/>
              </w:rPr>
              <w:t>F</w:t>
            </w:r>
          </w:p>
          <w:p w14:paraId="58754D5A" w14:textId="77777777" w:rsidR="00E152BF" w:rsidRPr="00E152BF" w:rsidRDefault="00E152BF" w:rsidP="00E152B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E152BF">
              <w:rPr>
                <w:rFonts w:cs="Times New Roman"/>
                <w:szCs w:val="24"/>
              </w:rPr>
              <w:t>Pol</w:t>
            </w:r>
            <w:r w:rsidRPr="00E152BF">
              <w:rPr>
                <w:rFonts w:cs="Times New Roman"/>
                <w:b/>
                <w:szCs w:val="24"/>
              </w:rPr>
              <w:t>-</w:t>
            </w:r>
            <w:r w:rsidRPr="00E152BF">
              <w:rPr>
                <w:rFonts w:cs="Times New Roman"/>
                <w:szCs w:val="24"/>
              </w:rPr>
              <w:t>R</w:t>
            </w:r>
          </w:p>
        </w:tc>
        <w:tc>
          <w:tcPr>
            <w:tcW w:w="4110" w:type="dxa"/>
            <w:vAlign w:val="center"/>
          </w:tcPr>
          <w:p w14:paraId="27255E39" w14:textId="77777777" w:rsidR="00E152BF" w:rsidRPr="00E152BF" w:rsidRDefault="00E152BF" w:rsidP="00E152B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E152BF">
              <w:rPr>
                <w:rFonts w:cs="Times New Roman"/>
                <w:szCs w:val="24"/>
              </w:rPr>
              <w:t>TGCGAYCCSAARGCBGACTC</w:t>
            </w:r>
          </w:p>
          <w:p w14:paraId="5F9C7318" w14:textId="77777777" w:rsidR="00E152BF" w:rsidRPr="00E152BF" w:rsidRDefault="00E152BF" w:rsidP="00E152B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E152BF">
              <w:rPr>
                <w:rFonts w:cs="Times New Roman"/>
                <w:szCs w:val="24"/>
              </w:rPr>
              <w:t>ATSGCCATCATYTCRCCGGA</w:t>
            </w:r>
          </w:p>
        </w:tc>
        <w:tc>
          <w:tcPr>
            <w:tcW w:w="1560" w:type="dxa"/>
            <w:vAlign w:val="center"/>
          </w:tcPr>
          <w:p w14:paraId="0FF83703" w14:textId="77777777" w:rsidR="00E152BF" w:rsidRPr="00E152BF" w:rsidRDefault="00E152BF" w:rsidP="00E152BF">
            <w:pPr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  <w:r w:rsidRPr="00E152BF">
              <w:rPr>
                <w:rFonts w:cs="Times New Roman"/>
                <w:szCs w:val="24"/>
              </w:rPr>
              <w:t>360</w:t>
            </w:r>
          </w:p>
        </w:tc>
        <w:tc>
          <w:tcPr>
            <w:tcW w:w="1417" w:type="dxa"/>
            <w:vAlign w:val="center"/>
          </w:tcPr>
          <w:p w14:paraId="40633905" w14:textId="7C0487CC" w:rsidR="00E152BF" w:rsidRPr="00E152BF" w:rsidRDefault="00E152BF" w:rsidP="00E152BF">
            <w:pPr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  <w:r w:rsidRPr="00E152BF">
              <w:rPr>
                <w:rFonts w:cs="Times New Roman"/>
                <w:szCs w:val="24"/>
              </w:rPr>
              <w:t>[</w:t>
            </w:r>
            <w:hyperlink r:id="rId6" w:history="1">
              <w:r w:rsidR="00305DBF" w:rsidRPr="00305DBF">
                <w:rPr>
                  <w:kern w:val="2"/>
                  <w:szCs w:val="24"/>
                </w:rPr>
                <w:t>Poly</w:t>
              </w:r>
            </w:hyperlink>
            <w:r w:rsidR="00305DBF">
              <w:rPr>
                <w:kern w:val="2"/>
                <w:szCs w:val="24"/>
              </w:rPr>
              <w:t xml:space="preserve"> et al. 2001</w:t>
            </w:r>
            <w:r w:rsidRPr="00E152BF">
              <w:rPr>
                <w:rFonts w:cs="Times New Roman"/>
                <w:szCs w:val="24"/>
              </w:rPr>
              <w:t>]</w:t>
            </w:r>
          </w:p>
        </w:tc>
      </w:tr>
    </w:tbl>
    <w:p w14:paraId="794954AB" w14:textId="77777777" w:rsidR="00305DBF" w:rsidRDefault="00305DBF" w:rsidP="00305DBF">
      <w:pPr>
        <w:autoSpaceDE w:val="0"/>
        <w:autoSpaceDN w:val="0"/>
        <w:adjustRightInd w:val="0"/>
        <w:spacing w:before="0" w:after="0" w:line="360" w:lineRule="auto"/>
        <w:rPr>
          <w:b/>
          <w:bCs/>
        </w:rPr>
      </w:pPr>
    </w:p>
    <w:p w14:paraId="0F4C1AB7" w14:textId="50A23147" w:rsidR="00305DBF" w:rsidRPr="00305DBF" w:rsidRDefault="00305DBF" w:rsidP="00305DBF">
      <w:pPr>
        <w:autoSpaceDE w:val="0"/>
        <w:autoSpaceDN w:val="0"/>
        <w:adjustRightInd w:val="0"/>
        <w:spacing w:before="0" w:after="0" w:line="360" w:lineRule="auto"/>
        <w:rPr>
          <w:b/>
          <w:bCs/>
        </w:rPr>
      </w:pPr>
      <w:r w:rsidRPr="00305DBF">
        <w:rPr>
          <w:b/>
          <w:bCs/>
        </w:rPr>
        <w:t>Reference:</w:t>
      </w:r>
    </w:p>
    <w:p w14:paraId="38D0297E" w14:textId="447897A3" w:rsidR="00305DBF" w:rsidRPr="00305DBF" w:rsidRDefault="00FC00E4" w:rsidP="005B6F6D">
      <w:pPr>
        <w:autoSpaceDE w:val="0"/>
        <w:autoSpaceDN w:val="0"/>
        <w:adjustRightInd w:val="0"/>
        <w:spacing w:line="360" w:lineRule="auto"/>
        <w:jc w:val="both"/>
        <w:rPr>
          <w:szCs w:val="24"/>
        </w:rPr>
      </w:pPr>
      <w:hyperlink r:id="rId7" w:history="1">
        <w:r w:rsidR="00305DBF" w:rsidRPr="00305DBF">
          <w:rPr>
            <w:kern w:val="2"/>
            <w:szCs w:val="24"/>
          </w:rPr>
          <w:t>Poly</w:t>
        </w:r>
      </w:hyperlink>
      <w:r w:rsidR="00305DBF" w:rsidRPr="00305DBF">
        <w:rPr>
          <w:kern w:val="2"/>
          <w:szCs w:val="24"/>
        </w:rPr>
        <w:t xml:space="preserve"> F, </w:t>
      </w:r>
      <w:hyperlink r:id="rId8" w:history="1">
        <w:proofErr w:type="spellStart"/>
        <w:r w:rsidR="00305DBF" w:rsidRPr="00305DBF">
          <w:rPr>
            <w:kern w:val="2"/>
            <w:szCs w:val="24"/>
          </w:rPr>
          <w:t>Monrozier</w:t>
        </w:r>
        <w:proofErr w:type="spellEnd"/>
      </w:hyperlink>
      <w:r w:rsidR="00305DBF" w:rsidRPr="00305DBF">
        <w:rPr>
          <w:kern w:val="2"/>
          <w:szCs w:val="24"/>
        </w:rPr>
        <w:t xml:space="preserve"> LJ, </w:t>
      </w:r>
      <w:hyperlink r:id="rId9" w:history="1">
        <w:r w:rsidR="00305DBF" w:rsidRPr="00305DBF">
          <w:rPr>
            <w:kern w:val="2"/>
            <w:szCs w:val="24"/>
          </w:rPr>
          <w:t>Bally</w:t>
        </w:r>
      </w:hyperlink>
      <w:r w:rsidR="00305DBF" w:rsidRPr="00305DBF">
        <w:rPr>
          <w:kern w:val="2"/>
          <w:szCs w:val="24"/>
        </w:rPr>
        <w:t xml:space="preserve"> R. Improvement in the RFLP procedure for studying the</w:t>
      </w:r>
      <w:r w:rsidR="00305DBF">
        <w:rPr>
          <w:kern w:val="2"/>
          <w:szCs w:val="24"/>
        </w:rPr>
        <w:t xml:space="preserve"> </w:t>
      </w:r>
      <w:r w:rsidR="00305DBF" w:rsidRPr="00305DBF">
        <w:rPr>
          <w:kern w:val="2"/>
          <w:szCs w:val="24"/>
        </w:rPr>
        <w:t xml:space="preserve">diversity of </w:t>
      </w:r>
      <w:proofErr w:type="spellStart"/>
      <w:r w:rsidR="00305DBF" w:rsidRPr="00305DBF">
        <w:rPr>
          <w:i/>
          <w:iCs/>
          <w:kern w:val="2"/>
          <w:szCs w:val="24"/>
        </w:rPr>
        <w:t>nifH</w:t>
      </w:r>
      <w:proofErr w:type="spellEnd"/>
      <w:r w:rsidR="00305DBF" w:rsidRPr="00305DBF">
        <w:rPr>
          <w:kern w:val="2"/>
          <w:szCs w:val="24"/>
        </w:rPr>
        <w:t xml:space="preserve"> genes in communities of nitrogen fixers in soil. </w:t>
      </w:r>
      <w:r w:rsidR="00305DBF" w:rsidRPr="00305DBF">
        <w:rPr>
          <w:szCs w:val="24"/>
        </w:rPr>
        <w:t xml:space="preserve">Res Microbiol. </w:t>
      </w:r>
      <w:r w:rsidR="00305DBF" w:rsidRPr="00305DBF">
        <w:rPr>
          <w:kern w:val="2"/>
          <w:szCs w:val="24"/>
        </w:rPr>
        <w:t xml:space="preserve">2001; </w:t>
      </w:r>
      <w:r w:rsidR="00305DBF" w:rsidRPr="00305DBF">
        <w:rPr>
          <w:szCs w:val="24"/>
        </w:rPr>
        <w:t>152:95-103.</w:t>
      </w:r>
    </w:p>
    <w:p w14:paraId="61DCBFCC" w14:textId="77777777" w:rsidR="00AB14C8" w:rsidRDefault="00AB14C8"/>
    <w:sectPr w:rsidR="00AB14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666AB1"/>
    <w:multiLevelType w:val="hybridMultilevel"/>
    <w:tmpl w:val="34BEC274"/>
    <w:lvl w:ilvl="0" w:tplc="55A0428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  <w:bCs w:val="0"/>
        <w:i w:val="0"/>
        <w:i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AwMzY1NDIwMDS0NDBW0lEKTi0uzszPAykwNK8FAKThbX8tAAAA"/>
  </w:docVars>
  <w:rsids>
    <w:rsidRoot w:val="00B63F86"/>
    <w:rsid w:val="00176D69"/>
    <w:rsid w:val="00305DBF"/>
    <w:rsid w:val="00496930"/>
    <w:rsid w:val="00536E0B"/>
    <w:rsid w:val="005834F1"/>
    <w:rsid w:val="005B6F6D"/>
    <w:rsid w:val="006310E4"/>
    <w:rsid w:val="006A148B"/>
    <w:rsid w:val="00741FBE"/>
    <w:rsid w:val="007570DA"/>
    <w:rsid w:val="00821BBA"/>
    <w:rsid w:val="008D2310"/>
    <w:rsid w:val="008D3430"/>
    <w:rsid w:val="009441CA"/>
    <w:rsid w:val="009F1784"/>
    <w:rsid w:val="00AB14C8"/>
    <w:rsid w:val="00B63F86"/>
    <w:rsid w:val="00B808F5"/>
    <w:rsid w:val="00B9598B"/>
    <w:rsid w:val="00C52420"/>
    <w:rsid w:val="00C77C13"/>
    <w:rsid w:val="00CC0566"/>
    <w:rsid w:val="00D51CB2"/>
    <w:rsid w:val="00E07324"/>
    <w:rsid w:val="00E152BF"/>
    <w:rsid w:val="00E841C1"/>
    <w:rsid w:val="00F958EE"/>
    <w:rsid w:val="00FC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8C756"/>
  <w15:chartTrackingRefBased/>
  <w15:docId w15:val="{3CB6E934-B320-44CA-A99A-4CA76205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48B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DBF"/>
    <w:pPr>
      <w:spacing w:before="0" w:after="0" w:line="260" w:lineRule="atLeast"/>
      <w:ind w:firstLineChars="200" w:firstLine="420"/>
      <w:jc w:val="both"/>
    </w:pPr>
    <w:rPr>
      <w:rFonts w:ascii="Palatino Linotype" w:eastAsiaTheme="minorEastAsia" w:hAnsi="Palatino Linotype" w:cs="Times New Roman"/>
      <w:noProof/>
      <w:color w:val="00000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direct.com/science/article/pii/S092325080001172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iencedirect.com/science/article/pii/S09232508000117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ncedirect.com/science/article/pii/S092325080001172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ciencedirect.com/science/article/pii/S09232508000117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2020-03-07T14:05:00Z</dcterms:created>
  <dcterms:modified xsi:type="dcterms:W3CDTF">2020-04-07T16:34:00Z</dcterms:modified>
</cp:coreProperties>
</file>