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4FD" w:rsidRPr="00B76A59" w:rsidRDefault="00F30724" w:rsidP="008E74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4D22">
        <w:rPr>
          <w:rFonts w:ascii="Times New Roman" w:hAnsi="Times New Roman" w:cs="Times New Roman"/>
          <w:b/>
          <w:sz w:val="24"/>
          <w:szCs w:val="24"/>
          <w:lang w:val="en-US"/>
        </w:rPr>
        <w:t>Supplementary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bookmarkStart w:id="0" w:name="_GoBack"/>
      <w:bookmarkEnd w:id="0"/>
      <w:r w:rsidR="0021578E">
        <w:rPr>
          <w:rFonts w:ascii="Times New Roman" w:hAnsi="Times New Roman" w:cs="Times New Roman"/>
          <w:b/>
          <w:sz w:val="24"/>
          <w:szCs w:val="24"/>
          <w:lang w:val="en-US"/>
        </w:rPr>
        <w:t>Table S2</w:t>
      </w:r>
      <w:r w:rsidR="008E74FD" w:rsidRPr="00B76A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8E74FD" w:rsidRPr="00B76A59">
        <w:rPr>
          <w:rFonts w:ascii="Times New Roman" w:hAnsi="Times New Roman" w:cs="Times New Roman"/>
          <w:sz w:val="24"/>
          <w:szCs w:val="24"/>
          <w:lang w:val="en-US"/>
        </w:rPr>
        <w:t>Evaluation of protoplast transformation efficiency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384"/>
        <w:gridCol w:w="2013"/>
        <w:gridCol w:w="3261"/>
        <w:gridCol w:w="2835"/>
      </w:tblGrid>
      <w:tr w:rsidR="008E74FD" w:rsidRPr="00B76A59" w:rsidTr="008F6308">
        <w:trPr>
          <w:trHeight w:val="300"/>
        </w:trPr>
        <w:tc>
          <w:tcPr>
            <w:tcW w:w="1384" w:type="dxa"/>
            <w:tcBorders>
              <w:left w:val="single" w:sz="12" w:space="0" w:color="FFFFFF"/>
              <w:bottom w:val="single" w:sz="12" w:space="0" w:color="auto"/>
            </w:tcBorders>
            <w:noWrap/>
            <w:hideMark/>
          </w:tcPr>
          <w:p w:rsidR="008E74FD" w:rsidRPr="00B76A59" w:rsidRDefault="008E74FD" w:rsidP="008F63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  <w:r w:rsidRPr="00B76A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RNA</w:t>
            </w:r>
          </w:p>
        </w:tc>
        <w:tc>
          <w:tcPr>
            <w:tcW w:w="2013" w:type="dxa"/>
            <w:tcBorders>
              <w:bottom w:val="single" w:sz="12" w:space="0" w:color="auto"/>
            </w:tcBorders>
            <w:noWrap/>
            <w:hideMark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76A59">
              <w:rPr>
                <w:rFonts w:ascii="Times New Roman" w:hAnsi="Times New Roman" w:cs="Times New Roman"/>
                <w:b/>
                <w:sz w:val="24"/>
                <w:szCs w:val="24"/>
              </w:rPr>
              <w:t>cells</w:t>
            </w:r>
            <w:proofErr w:type="spellEnd"/>
            <w:r w:rsidRPr="00B76A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6A59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  <w:proofErr w:type="spellEnd"/>
          </w:p>
        </w:tc>
        <w:tc>
          <w:tcPr>
            <w:tcW w:w="3261" w:type="dxa"/>
            <w:tcBorders>
              <w:bottom w:val="single" w:sz="12" w:space="0" w:color="auto"/>
            </w:tcBorders>
            <w:noWrap/>
            <w:hideMark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GFP </w:t>
            </w:r>
            <w:proofErr w:type="spellStart"/>
            <w:r w:rsidRPr="00B76A59">
              <w:rPr>
                <w:rFonts w:ascii="Times New Roman" w:hAnsi="Times New Roman" w:cs="Times New Roman"/>
                <w:b/>
                <w:sz w:val="24"/>
                <w:szCs w:val="24"/>
              </w:rPr>
              <w:t>positive</w:t>
            </w:r>
            <w:proofErr w:type="spellEnd"/>
            <w:r w:rsidRPr="00B76A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6A59">
              <w:rPr>
                <w:rFonts w:ascii="Times New Roman" w:hAnsi="Times New Roman" w:cs="Times New Roman"/>
                <w:b/>
                <w:sz w:val="24"/>
                <w:szCs w:val="24"/>
              </w:rPr>
              <w:t>cells</w:t>
            </w:r>
            <w:proofErr w:type="spellEnd"/>
          </w:p>
        </w:tc>
        <w:tc>
          <w:tcPr>
            <w:tcW w:w="2835" w:type="dxa"/>
            <w:tcBorders>
              <w:bottom w:val="single" w:sz="12" w:space="0" w:color="auto"/>
              <w:right w:val="single" w:sz="12" w:space="0" w:color="FFFFFF"/>
            </w:tcBorders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transformation efficiency</w:t>
            </w:r>
          </w:p>
        </w:tc>
      </w:tr>
      <w:tr w:rsidR="008E74FD" w:rsidRPr="00B76A59" w:rsidTr="008F6308">
        <w:trPr>
          <w:trHeight w:val="300"/>
        </w:trPr>
        <w:tc>
          <w:tcPr>
            <w:tcW w:w="1384" w:type="dxa"/>
            <w:tcBorders>
              <w:top w:val="single" w:sz="12" w:space="0" w:color="auto"/>
              <w:left w:val="single" w:sz="12" w:space="0" w:color="FFFFFF"/>
            </w:tcBorders>
            <w:noWrap/>
            <w:hideMark/>
          </w:tcPr>
          <w:p w:rsidR="008E74FD" w:rsidRPr="00B76A59" w:rsidRDefault="008E74FD" w:rsidP="008F63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</w:rPr>
              <w:t>Nud45</w:t>
            </w:r>
          </w:p>
        </w:tc>
        <w:tc>
          <w:tcPr>
            <w:tcW w:w="2013" w:type="dxa"/>
            <w:tcBorders>
              <w:top w:val="single" w:sz="12" w:space="0" w:color="auto"/>
            </w:tcBorders>
            <w:noWrap/>
            <w:hideMark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3261" w:type="dxa"/>
            <w:tcBorders>
              <w:top w:val="single" w:sz="12" w:space="0" w:color="auto"/>
            </w:tcBorders>
            <w:noWrap/>
            <w:hideMark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2835" w:type="dxa"/>
            <w:tcBorders>
              <w:top w:val="single" w:sz="12" w:space="0" w:color="auto"/>
              <w:right w:val="single" w:sz="12" w:space="0" w:color="FFFFFF"/>
            </w:tcBorders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0.48</w:t>
            </w:r>
          </w:p>
        </w:tc>
      </w:tr>
      <w:tr w:rsidR="008E74FD" w:rsidRPr="00B76A59" w:rsidTr="008F6308">
        <w:trPr>
          <w:trHeight w:val="300"/>
        </w:trPr>
        <w:tc>
          <w:tcPr>
            <w:tcW w:w="1384" w:type="dxa"/>
            <w:tcBorders>
              <w:left w:val="single" w:sz="12" w:space="0" w:color="FFFFFF"/>
            </w:tcBorders>
            <w:noWrap/>
            <w:hideMark/>
          </w:tcPr>
          <w:p w:rsidR="008E74FD" w:rsidRPr="00B76A59" w:rsidRDefault="008E74FD" w:rsidP="008F63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</w:rPr>
              <w:t>Nud50</w:t>
            </w:r>
          </w:p>
        </w:tc>
        <w:tc>
          <w:tcPr>
            <w:tcW w:w="2013" w:type="dxa"/>
            <w:noWrap/>
            <w:hideMark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</w:t>
            </w:r>
            <w:r w:rsidRPr="00B76A5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61" w:type="dxa"/>
            <w:noWrap/>
            <w:hideMark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</w:t>
            </w:r>
            <w:r w:rsidRPr="00B76A5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  <w:tcBorders>
              <w:right w:val="single" w:sz="12" w:space="0" w:color="FFFFFF"/>
            </w:tcBorders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0.72</w:t>
            </w:r>
          </w:p>
        </w:tc>
      </w:tr>
    </w:tbl>
    <w:p w:rsidR="008E74FD" w:rsidRPr="00B76A59" w:rsidRDefault="008E74FD" w:rsidP="008E74F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8E74FD" w:rsidRPr="00B76A59" w:rsidSect="0012072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4FD"/>
    <w:rsid w:val="00173346"/>
    <w:rsid w:val="0021578E"/>
    <w:rsid w:val="00610F2F"/>
    <w:rsid w:val="008E74FD"/>
    <w:rsid w:val="009D0AC6"/>
    <w:rsid w:val="00F30724"/>
    <w:rsid w:val="00F5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4FD"/>
    <w:pPr>
      <w:spacing w:after="200" w:line="276" w:lineRule="auto"/>
    </w:pPr>
    <w:rPr>
      <w:rFonts w:ascii="Calibri" w:eastAsia="Calibri" w:hAnsi="Calibri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8E74FD"/>
    <w:pPr>
      <w:spacing w:after="0" w:line="240" w:lineRule="auto"/>
    </w:pPr>
    <w:rPr>
      <w:rFonts w:ascii="Calibri" w:eastAsia="Calibri" w:hAnsi="Calibri" w:cs="Arial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E7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4FD"/>
    <w:pPr>
      <w:spacing w:after="200" w:line="276" w:lineRule="auto"/>
    </w:pPr>
    <w:rPr>
      <w:rFonts w:ascii="Calibri" w:eastAsia="Calibri" w:hAnsi="Calibri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8E74FD"/>
    <w:pPr>
      <w:spacing w:after="0" w:line="240" w:lineRule="auto"/>
    </w:pPr>
    <w:rPr>
      <w:rFonts w:ascii="Calibri" w:eastAsia="Calibri" w:hAnsi="Calibri" w:cs="Arial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E7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Sophia</dc:creator>
  <cp:lastModifiedBy>рецензент</cp:lastModifiedBy>
  <cp:revision>3</cp:revision>
  <cp:lastPrinted>2019-09-08T15:17:00Z</cp:lastPrinted>
  <dcterms:created xsi:type="dcterms:W3CDTF">2020-04-01T04:01:00Z</dcterms:created>
  <dcterms:modified xsi:type="dcterms:W3CDTF">2020-04-01T04:10:00Z</dcterms:modified>
</cp:coreProperties>
</file>