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  <w:bookmarkStart w:id="7" w:name="_GoBack"/>
      <w:bookmarkEnd w:id="7"/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Table S1 Summary of the sequencing and the reads mapping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from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the control groups ( </w:t>
      </w:r>
      <w:r>
        <w:rPr>
          <w:rFonts w:hint="default" w:ascii="Times New Roman" w:hAnsi="Times New Roman" w:cs="Times New Roman"/>
          <w:color w:val="auto"/>
          <w:sz w:val="18"/>
          <w:szCs w:val="18"/>
          <w:vertAlign w:val="baseline"/>
          <w:lang w:val="en-US" w:eastAsia="zh-CN"/>
        </w:rPr>
        <w:t>CK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) and the PEG stress groups (P)</w:t>
      </w:r>
    </w:p>
    <w:tbl>
      <w:tblPr>
        <w:tblStyle w:val="3"/>
        <w:tblW w:w="14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086"/>
        <w:gridCol w:w="1086"/>
        <w:gridCol w:w="1086"/>
        <w:gridCol w:w="1086"/>
        <w:gridCol w:w="1086"/>
        <w:gridCol w:w="1087"/>
        <w:gridCol w:w="1087"/>
        <w:gridCol w:w="1087"/>
        <w:gridCol w:w="1087"/>
        <w:gridCol w:w="1087"/>
        <w:gridCol w:w="1087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72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CK2H control (phase I)</w:t>
            </w:r>
          </w:p>
        </w:tc>
        <w:tc>
          <w:tcPr>
            <w:tcW w:w="2172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P2H stress (phase I)</w:t>
            </w:r>
          </w:p>
        </w:tc>
        <w:tc>
          <w:tcPr>
            <w:tcW w:w="2173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CK8H control (phase II)</w:t>
            </w:r>
          </w:p>
        </w:tc>
        <w:tc>
          <w:tcPr>
            <w:tcW w:w="2174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P8H stress (phase II)</w:t>
            </w:r>
          </w:p>
        </w:tc>
        <w:tc>
          <w:tcPr>
            <w:tcW w:w="2174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CK14H control (phase III)</w:t>
            </w:r>
          </w:p>
        </w:tc>
        <w:tc>
          <w:tcPr>
            <w:tcW w:w="2174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P14H stress (phase III)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bookmarkStart w:id="0" w:name="OLE_LINK19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CK</w:t>
            </w:r>
            <w:bookmarkEnd w:id="0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2H-1</w:t>
            </w:r>
          </w:p>
        </w:tc>
        <w:tc>
          <w:tcPr>
            <w:tcW w:w="1086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CK2H-2</w:t>
            </w:r>
          </w:p>
        </w:tc>
        <w:tc>
          <w:tcPr>
            <w:tcW w:w="1086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bookmarkStart w:id="1" w:name="OLE_LINK20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P</w:t>
            </w:r>
            <w:bookmarkEnd w:id="1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2H-1</w:t>
            </w:r>
          </w:p>
        </w:tc>
        <w:tc>
          <w:tcPr>
            <w:tcW w:w="1086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P2H-2</w:t>
            </w:r>
          </w:p>
        </w:tc>
        <w:tc>
          <w:tcPr>
            <w:tcW w:w="1086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bookmarkStart w:id="2" w:name="OLE_LINK22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CK</w:t>
            </w:r>
            <w:bookmarkEnd w:id="2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8H-1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CK8H-2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bookmarkStart w:id="3" w:name="OLE_LINK23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P</w:t>
            </w:r>
            <w:bookmarkEnd w:id="3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8H-1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P8H-2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bookmarkStart w:id="4" w:name="OLE_LINK24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CK</w:t>
            </w:r>
            <w:bookmarkEnd w:id="4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14H-1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CK14H-2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bookmarkStart w:id="5" w:name="OLE_LINK25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P</w:t>
            </w:r>
            <w:bookmarkEnd w:id="5"/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14H-1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P14H-2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Clean reads</w:t>
            </w:r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38845760</w:t>
            </w:r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39679812</w:t>
            </w:r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35384758</w:t>
            </w:r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36744034</w:t>
            </w:r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56164700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43525742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52411398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47479886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46838670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49151796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41676048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48986294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Clean bases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4894565760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4986871932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4458479508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4617526764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7076752200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5472201146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6603836148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5971220182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5901672420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6178141042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5251182048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6158961888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GC content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58.72%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57.83%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58.15</w:t>
            </w:r>
            <w:bookmarkStart w:id="6" w:name="OLE_LINK26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%</w:t>
            </w:r>
            <w:bookmarkEnd w:id="6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58.08%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57.53%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56.81%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57.36%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56.74%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57.21%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56.36%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57.15%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55.89%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Q30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89.74%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85.29%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89.84%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85.25%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90.33%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85.17%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89.24%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85.17%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91.62%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85.13%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91.14%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85.07%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Maped Reads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31007621 (79.82%)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31533133 (79.47%)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29299637 (82.80%)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28844473 (78.50%)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45812237 (81.57%)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35213766 (80.90%)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42563419 (81.21%)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38509939 (81.11%)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38024006 (81.18%)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39595878 (80.56%)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33909045 (81.36%)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39632838 (80.91%)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Unique maped reads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26519605 (68.27%)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27126368 (68.36%)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25143769 (71.06%)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24674729 (67.15%)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42124995 (75.00%)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31824703 (73.12%)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36983205 (70.56%)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34233419 (72.10%)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35017461 (74.76%)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35922812 (73.09%)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32652815 (78.35%)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34620597 (70.67%)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  <w:t>Multiple maped reads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4488016 (11.55%)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4406765 (11.11%)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4155868 (11.74%)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4169744 (11.35%)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3687242 (6.57%)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3389063 (7.79%)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5580214 (10.65%)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4276520 (9.01%)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3006545 (6.42%)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3673066 (7.47%)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1256230 (3.01%)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sz w:val="15"/>
                <w:szCs w:val="15"/>
                <w:shd w:val="clear" w:fill="FFFFFF"/>
                <w:lang w:val="en-US" w:eastAsia="zh-CN"/>
              </w:rPr>
              <w:t>5012241 (10.23%)</w:t>
            </w:r>
          </w:p>
        </w:tc>
      </w:tr>
    </w:tbl>
    <w:p>
      <w:pPr>
        <w:jc w:val="left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attachedTemplate r:id="rId1"/>
  <w:trackRevisions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D7DD7"/>
    <w:rsid w:val="03856411"/>
    <w:rsid w:val="075E1637"/>
    <w:rsid w:val="09EB514A"/>
    <w:rsid w:val="0A15025B"/>
    <w:rsid w:val="0AF81E85"/>
    <w:rsid w:val="0D1C0386"/>
    <w:rsid w:val="0EDE3D29"/>
    <w:rsid w:val="139B79F9"/>
    <w:rsid w:val="19D4352E"/>
    <w:rsid w:val="1C12475D"/>
    <w:rsid w:val="1E4B730A"/>
    <w:rsid w:val="22EA5593"/>
    <w:rsid w:val="28D31D0E"/>
    <w:rsid w:val="2A0611BA"/>
    <w:rsid w:val="2AF67400"/>
    <w:rsid w:val="2F202EB1"/>
    <w:rsid w:val="357D660B"/>
    <w:rsid w:val="3BB1578B"/>
    <w:rsid w:val="3CDE09BF"/>
    <w:rsid w:val="3FBD7DD7"/>
    <w:rsid w:val="42947D8E"/>
    <w:rsid w:val="438A5B94"/>
    <w:rsid w:val="4A1626BE"/>
    <w:rsid w:val="4A216173"/>
    <w:rsid w:val="4A764DAB"/>
    <w:rsid w:val="4A8B2B15"/>
    <w:rsid w:val="4CF47E0A"/>
    <w:rsid w:val="520A518E"/>
    <w:rsid w:val="54972245"/>
    <w:rsid w:val="5F8E3788"/>
    <w:rsid w:val="61C76F59"/>
    <w:rsid w:val="698F618D"/>
    <w:rsid w:val="69F2495D"/>
    <w:rsid w:val="6CDC6F6C"/>
    <w:rsid w:val="6D535020"/>
    <w:rsid w:val="6DBC439A"/>
    <w:rsid w:val="71161288"/>
    <w:rsid w:val="79DC65E7"/>
    <w:rsid w:val="7D82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2018-09-04T08:25:00Z</dcterms:created>
  <dc:creator>y</dc:creator>
  <cp:lastModifiedBy>Administrator</cp:lastModifiedBy>
  <dcterms:modified xsi:type="dcterms:W3CDTF">2020-06-02T02:43:33Z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