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B6B" w:rsidRDefault="00040B6B">
      <w:r>
        <w:rPr>
          <w:noProof/>
        </w:rPr>
        <w:drawing>
          <wp:inline distT="0" distB="0" distL="0" distR="0">
            <wp:extent cx="5267325" cy="3076575"/>
            <wp:effectExtent l="0" t="0" r="9525" b="9525"/>
            <wp:docPr id="3" name="图片 3" descr="I:\科研\新疆文章最终思路\新疆文章第一篇-曝光\manuscript\BMC\文章润色结果\EIHEL_1_13112018-0720\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科研\新疆文章最终思路\新疆文章第一篇-曝光\manuscript\BMC\文章润色结果\EIHEL_1_13112018-0720\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3076575"/>
                    </a:xfrm>
                    <a:prstGeom prst="rect">
                      <a:avLst/>
                    </a:prstGeom>
                    <a:noFill/>
                    <a:ln>
                      <a:noFill/>
                    </a:ln>
                  </pic:spPr>
                </pic:pic>
              </a:graphicData>
            </a:graphic>
          </wp:inline>
        </w:drawing>
      </w:r>
    </w:p>
    <w:p w:rsidR="00682983" w:rsidRDefault="00682983" w:rsidP="00682983">
      <w:pPr>
        <w:jc w:val="center"/>
        <w:rPr>
          <w:rFonts w:ascii="Times New Roman" w:hAnsi="Times New Roman" w:cs="Times New Roman"/>
          <w:b/>
        </w:rPr>
      </w:pPr>
    </w:p>
    <w:p w:rsidR="00040B6B" w:rsidRDefault="00040B6B" w:rsidP="008D4CA2">
      <w:pPr>
        <w:spacing w:line="480" w:lineRule="auto"/>
        <w:rPr>
          <w:rFonts w:ascii="Times New Roman" w:hAnsi="Times New Roman" w:cs="Times New Roman"/>
          <w:sz w:val="24"/>
          <w:szCs w:val="24"/>
        </w:rPr>
      </w:pPr>
      <w:r w:rsidRPr="00E62827">
        <w:rPr>
          <w:rFonts w:ascii="Times New Roman" w:hAnsi="Times New Roman" w:cs="Times New Roman"/>
          <w:sz w:val="24"/>
          <w:szCs w:val="24"/>
        </w:rPr>
        <w:t>Figure S1. Daily average temperature of bunch zone in the berry development period (A) and mean hourly temperature on August 5</w:t>
      </w:r>
      <w:r w:rsidRPr="00E62827">
        <w:rPr>
          <w:rFonts w:ascii="Times New Roman" w:hAnsi="Times New Roman" w:cs="Times New Roman"/>
          <w:sz w:val="24"/>
          <w:szCs w:val="24"/>
          <w:vertAlign w:val="superscript"/>
        </w:rPr>
        <w:t>th</w:t>
      </w:r>
      <w:r w:rsidRPr="00E62827">
        <w:rPr>
          <w:rFonts w:ascii="Times New Roman" w:hAnsi="Times New Roman" w:cs="Times New Roman"/>
          <w:sz w:val="24"/>
          <w:szCs w:val="24"/>
        </w:rPr>
        <w:t xml:space="preserve"> of 2012 (B). The data in the right figure refers to that day indicated by a blue vertical line in the left figure. Photosynthetically active radiation (C), solar radiation (D) and relative humidity (E) of bunch zone in the sunlight-exposed and control grapevines during berry development. Light red background represents the period from E-L 35 to E-L 36 stage.</w:t>
      </w: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p>
    <w:p w:rsidR="00040B6B" w:rsidRDefault="00040B6B" w:rsidP="008D4CA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67325" cy="6877050"/>
            <wp:effectExtent l="0" t="0" r="9525" b="0"/>
            <wp:docPr id="4" name="图片 4" descr="I:\科研\新疆文章最终思路\新疆文章第一篇-曝光\manuscript\BMC\文章润色结果\EIHEL_1_13112018-0720\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科研\新疆文章最终思路\新疆文章第一篇-曝光\manuscript\BMC\文章润色结果\EIHEL_1_13112018-0720\Figure 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6877050"/>
                    </a:xfrm>
                    <a:prstGeom prst="rect">
                      <a:avLst/>
                    </a:prstGeom>
                    <a:noFill/>
                    <a:ln>
                      <a:noFill/>
                    </a:ln>
                  </pic:spPr>
                </pic:pic>
              </a:graphicData>
            </a:graphic>
          </wp:inline>
        </w:drawing>
      </w:r>
    </w:p>
    <w:p w:rsidR="00040B6B" w:rsidRPr="00040B6B" w:rsidRDefault="00040B6B" w:rsidP="00040B6B">
      <w:pPr>
        <w:spacing w:line="480" w:lineRule="auto"/>
        <w:rPr>
          <w:rFonts w:ascii="Times New Roman" w:hAnsi="Times New Roman" w:cs="Times New Roman" w:hint="eastAsia"/>
          <w:sz w:val="24"/>
          <w:szCs w:val="24"/>
        </w:rPr>
      </w:pPr>
      <w:r w:rsidRPr="00E62827">
        <w:rPr>
          <w:rFonts w:ascii="Times New Roman" w:hAnsi="Times New Roman" w:cs="Times New Roman"/>
          <w:sz w:val="24"/>
          <w:szCs w:val="24"/>
        </w:rPr>
        <w:t>Figure S2. Pathways analysis of genes involved in terpenoid and carotenoid metabolism. Purple and red boxes indicate downregulated and upregulated genes, the colors of the boxes represent the intensity of the expression fold changes (log2). Boxes with bold margins indicate differential expressed genes between the treatment and control.</w:t>
      </w:r>
    </w:p>
    <w:p w:rsidR="00040B6B" w:rsidRDefault="00040B6B" w:rsidP="00682983">
      <w:pPr>
        <w:jc w:val="center"/>
        <w:rPr>
          <w:rFonts w:ascii="Times New Roman" w:hAnsi="Times New Roman" w:cs="Times New Roman"/>
          <w:b/>
        </w:rPr>
      </w:pPr>
      <w:r>
        <w:rPr>
          <w:rFonts w:ascii="Times New Roman" w:hAnsi="Times New Roman" w:cs="Times New Roman" w:hint="eastAsia"/>
          <w:b/>
          <w:noProof/>
        </w:rPr>
        <w:lastRenderedPageBreak/>
        <w:drawing>
          <wp:inline distT="0" distB="0" distL="0" distR="0">
            <wp:extent cx="5267325" cy="3267075"/>
            <wp:effectExtent l="0" t="0" r="9525" b="9525"/>
            <wp:docPr id="5" name="图片 5" descr="I:\科研\新疆文章最终思路\新疆文章第一篇-曝光\manuscript\BMC\文章润色结果\EIHEL_1_13112018-0720\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科研\新疆文章最终思路\新疆文章第一篇-曝光\manuscript\BMC\文章润色结果\EIHEL_1_13112018-0720\Figure 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3267075"/>
                    </a:xfrm>
                    <a:prstGeom prst="rect">
                      <a:avLst/>
                    </a:prstGeom>
                    <a:noFill/>
                    <a:ln>
                      <a:noFill/>
                    </a:ln>
                  </pic:spPr>
                </pic:pic>
              </a:graphicData>
            </a:graphic>
          </wp:inline>
        </w:drawing>
      </w:r>
    </w:p>
    <w:p w:rsidR="00040B6B" w:rsidRDefault="00040B6B" w:rsidP="00040B6B">
      <w:pPr>
        <w:rPr>
          <w:rFonts w:ascii="Times New Roman" w:hAnsi="Times New Roman" w:cs="Times New Roman" w:hint="eastAsia"/>
          <w:sz w:val="24"/>
          <w:szCs w:val="24"/>
        </w:rPr>
      </w:pPr>
    </w:p>
    <w:p w:rsidR="00040B6B" w:rsidRPr="00040B6B" w:rsidRDefault="00040B6B" w:rsidP="00040B6B">
      <w:pPr>
        <w:spacing w:line="480" w:lineRule="auto"/>
        <w:rPr>
          <w:rFonts w:ascii="Times New Roman" w:hAnsi="Times New Roman" w:cs="Times New Roman"/>
          <w:sz w:val="24"/>
          <w:szCs w:val="24"/>
        </w:rPr>
      </w:pPr>
      <w:r w:rsidRPr="00E62827">
        <w:rPr>
          <w:rFonts w:ascii="Times New Roman" w:hAnsi="Times New Roman" w:cs="Times New Roman"/>
          <w:sz w:val="24"/>
          <w:szCs w:val="24"/>
        </w:rPr>
        <w:t>Figure S3. Pathways analysis of genes involved in linolenic acid metabolism. Purple and red boxes indicate downregulated and upregulated genes, the colors of the boxes represent the intensity of the expression fold changes (log2). Boxes with bold margins indicate differential expressed genes between the treatment and control.</w:t>
      </w:r>
    </w:p>
    <w:p w:rsidR="00040B6B" w:rsidRDefault="00040B6B" w:rsidP="00682983">
      <w:pPr>
        <w:jc w:val="center"/>
        <w:rPr>
          <w:rFonts w:ascii="Times New Roman" w:hAnsi="Times New Roman" w:cs="Times New Roman"/>
          <w:b/>
        </w:rPr>
      </w:pPr>
    </w:p>
    <w:p w:rsidR="00040B6B" w:rsidRDefault="00040B6B" w:rsidP="00682983">
      <w:pPr>
        <w:jc w:val="center"/>
        <w:rPr>
          <w:rFonts w:ascii="Times New Roman" w:hAnsi="Times New Roman" w:cs="Times New Roman"/>
          <w:b/>
        </w:rPr>
      </w:pPr>
    </w:p>
    <w:p w:rsidR="00040B6B" w:rsidRDefault="00040B6B" w:rsidP="00682983">
      <w:pPr>
        <w:jc w:val="center"/>
        <w:rPr>
          <w:rFonts w:ascii="Times New Roman" w:hAnsi="Times New Roman" w:cs="Times New Roman"/>
          <w:b/>
        </w:rPr>
      </w:pPr>
    </w:p>
    <w:p w:rsidR="00040B6B" w:rsidRDefault="00040B6B" w:rsidP="00682983">
      <w:pPr>
        <w:jc w:val="center"/>
        <w:rPr>
          <w:rFonts w:ascii="Times New Roman" w:hAnsi="Times New Roman" w:cs="Times New Roman"/>
          <w:b/>
        </w:rPr>
      </w:pPr>
    </w:p>
    <w:p w:rsidR="00040B6B" w:rsidRDefault="00040B6B" w:rsidP="00040B6B">
      <w:pPr>
        <w:rPr>
          <w:rFonts w:ascii="Times New Roman" w:hAnsi="Times New Roman" w:cs="Times New Roman"/>
          <w:b/>
        </w:rPr>
      </w:pPr>
    </w:p>
    <w:p w:rsidR="00040B6B" w:rsidRDefault="00040B6B" w:rsidP="00040B6B">
      <w:pPr>
        <w:rPr>
          <w:rFonts w:ascii="Times New Roman" w:hAnsi="Times New Roman" w:cs="Times New Roman" w:hint="eastAsia"/>
          <w:b/>
        </w:rPr>
      </w:pPr>
    </w:p>
    <w:p w:rsidR="00040B6B" w:rsidRDefault="00040B6B" w:rsidP="00682983">
      <w:pPr>
        <w:jc w:val="center"/>
        <w:rPr>
          <w:rFonts w:ascii="Times New Roman" w:hAnsi="Times New Roman" w:cs="Times New Roman"/>
          <w:b/>
        </w:rPr>
      </w:pPr>
      <w:r>
        <w:rPr>
          <w:rFonts w:ascii="Times New Roman" w:hAnsi="Times New Roman" w:cs="Times New Roman"/>
          <w:b/>
          <w:noProof/>
        </w:rPr>
        <w:lastRenderedPageBreak/>
        <w:drawing>
          <wp:inline distT="0" distB="0" distL="0" distR="0">
            <wp:extent cx="5267325" cy="3324225"/>
            <wp:effectExtent l="0" t="0" r="9525" b="9525"/>
            <wp:docPr id="6" name="图片 6" descr="I:\科研\新疆文章最终思路\新疆文章第一篇-曝光\manuscript\BMC\文章润色结果\EIHEL_1_13112018-0720\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科研\新疆文章最终思路\新疆文章第一篇-曝光\manuscript\BMC\文章润色结果\EIHEL_1_13112018-0720\Figure S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3324225"/>
                    </a:xfrm>
                    <a:prstGeom prst="rect">
                      <a:avLst/>
                    </a:prstGeom>
                    <a:noFill/>
                    <a:ln>
                      <a:noFill/>
                    </a:ln>
                  </pic:spPr>
                </pic:pic>
              </a:graphicData>
            </a:graphic>
          </wp:inline>
        </w:drawing>
      </w:r>
    </w:p>
    <w:p w:rsidR="00040B6B" w:rsidRDefault="00040B6B" w:rsidP="00682983">
      <w:pPr>
        <w:jc w:val="center"/>
        <w:rPr>
          <w:rFonts w:ascii="Times New Roman" w:hAnsi="Times New Roman" w:cs="Times New Roman"/>
          <w:b/>
        </w:rPr>
      </w:pPr>
      <w:bookmarkStart w:id="0" w:name="_GoBack"/>
      <w:bookmarkEnd w:id="0"/>
    </w:p>
    <w:p w:rsidR="00040B6B" w:rsidRPr="00E62827" w:rsidRDefault="00040B6B" w:rsidP="00040B6B">
      <w:pPr>
        <w:spacing w:line="480" w:lineRule="auto"/>
        <w:rPr>
          <w:rFonts w:ascii="Times New Roman" w:hAnsi="Times New Roman" w:cs="Times New Roman"/>
          <w:sz w:val="24"/>
          <w:szCs w:val="24"/>
        </w:rPr>
      </w:pPr>
      <w:r w:rsidRPr="00E62827">
        <w:rPr>
          <w:rFonts w:ascii="Times New Roman" w:hAnsi="Times New Roman" w:cs="Times New Roman"/>
          <w:sz w:val="24"/>
          <w:szCs w:val="24"/>
        </w:rPr>
        <w:t xml:space="preserve">Figure S4. Pathways analysis of genes involved in phenylalanine metabolism. Purple and red boxes indicate downregulated and upregulated genes, the colors of the boxes represent the intensity of the expression fold changes (log2). Boxes with bold margins indicate differential expressed genes between the treatment and control. </w:t>
      </w:r>
    </w:p>
    <w:p w:rsidR="00040B6B" w:rsidRPr="00040B6B" w:rsidRDefault="00040B6B" w:rsidP="00682983">
      <w:pPr>
        <w:jc w:val="center"/>
        <w:rPr>
          <w:rFonts w:ascii="Times New Roman" w:hAnsi="Times New Roman" w:cs="Times New Roman" w:hint="eastAsia"/>
          <w:b/>
        </w:rPr>
      </w:pPr>
    </w:p>
    <w:sectPr w:rsidR="00040B6B" w:rsidRPr="00040B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904" w:rsidRDefault="004C2904" w:rsidP="00682983">
      <w:r>
        <w:separator/>
      </w:r>
    </w:p>
  </w:endnote>
  <w:endnote w:type="continuationSeparator" w:id="0">
    <w:p w:rsidR="004C2904" w:rsidRDefault="004C2904" w:rsidP="0068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904" w:rsidRDefault="004C2904" w:rsidP="00682983">
      <w:r>
        <w:separator/>
      </w:r>
    </w:p>
  </w:footnote>
  <w:footnote w:type="continuationSeparator" w:id="0">
    <w:p w:rsidR="004C2904" w:rsidRDefault="004C2904" w:rsidP="00682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379"/>
    <w:rsid w:val="00040B6B"/>
    <w:rsid w:val="004C2904"/>
    <w:rsid w:val="00506379"/>
    <w:rsid w:val="00682983"/>
    <w:rsid w:val="00863CC6"/>
    <w:rsid w:val="008D4CA2"/>
    <w:rsid w:val="00A536C5"/>
    <w:rsid w:val="00F83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0DE39"/>
  <w15:docId w15:val="{C96DA1C1-8396-40C1-A3AC-18231186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98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2983"/>
    <w:rPr>
      <w:sz w:val="18"/>
      <w:szCs w:val="18"/>
    </w:rPr>
  </w:style>
  <w:style w:type="paragraph" w:styleId="a5">
    <w:name w:val="footer"/>
    <w:basedOn w:val="a"/>
    <w:link w:val="a6"/>
    <w:uiPriority w:val="99"/>
    <w:unhideWhenUsed/>
    <w:rsid w:val="00682983"/>
    <w:pPr>
      <w:tabs>
        <w:tab w:val="center" w:pos="4153"/>
        <w:tab w:val="right" w:pos="8306"/>
      </w:tabs>
      <w:snapToGrid w:val="0"/>
      <w:jc w:val="left"/>
    </w:pPr>
    <w:rPr>
      <w:sz w:val="18"/>
      <w:szCs w:val="18"/>
    </w:rPr>
  </w:style>
  <w:style w:type="character" w:customStyle="1" w:styleId="a6">
    <w:name w:val="页脚 字符"/>
    <w:basedOn w:val="a0"/>
    <w:link w:val="a5"/>
    <w:uiPriority w:val="99"/>
    <w:rsid w:val="00682983"/>
    <w:rPr>
      <w:sz w:val="18"/>
      <w:szCs w:val="18"/>
    </w:rPr>
  </w:style>
  <w:style w:type="paragraph" w:styleId="a7">
    <w:name w:val="Balloon Text"/>
    <w:basedOn w:val="a"/>
    <w:link w:val="a8"/>
    <w:uiPriority w:val="99"/>
    <w:semiHidden/>
    <w:unhideWhenUsed/>
    <w:rsid w:val="00682983"/>
    <w:rPr>
      <w:sz w:val="18"/>
      <w:szCs w:val="18"/>
    </w:rPr>
  </w:style>
  <w:style w:type="character" w:customStyle="1" w:styleId="a8">
    <w:name w:val="批注框文本 字符"/>
    <w:basedOn w:val="a0"/>
    <w:link w:val="a7"/>
    <w:uiPriority w:val="99"/>
    <w:semiHidden/>
    <w:rsid w:val="006829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225</Words>
  <Characters>1284</Characters>
  <Application>Microsoft Office Word</Application>
  <DocSecurity>0</DocSecurity>
  <Lines>10</Lines>
  <Paragraphs>3</Paragraphs>
  <ScaleCrop>false</ScaleCrop>
  <Company>Microsoft</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2019-03-29T07:17:00Z</dcterms:created>
  <dcterms:modified xsi:type="dcterms:W3CDTF">2019-07-22T14:27:00Z</dcterms:modified>
</cp:coreProperties>
</file>