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6A9" w:rsidRPr="00262635" w:rsidRDefault="004D16A9" w:rsidP="004D16A9">
      <w:pPr>
        <w:pStyle w:val="3"/>
        <w:spacing w:before="0" w:beforeAutospacing="0" w:after="0" w:afterAutospacing="0"/>
        <w:rPr>
          <w:rFonts w:ascii="Times New Roman" w:eastAsia="DengXian" w:hAnsi="Times New Roman"/>
          <w:bCs w:val="0"/>
          <w:color w:val="000000"/>
          <w:kern w:val="2"/>
          <w:sz w:val="24"/>
          <w:szCs w:val="24"/>
        </w:rPr>
      </w:pPr>
    </w:p>
    <w:p w:rsidR="004D16A9" w:rsidRPr="00262635" w:rsidRDefault="004D16A9" w:rsidP="004D16A9">
      <w:pPr>
        <w:pStyle w:val="3"/>
        <w:spacing w:before="0" w:beforeAutospacing="0" w:after="0" w:afterAutospacing="0"/>
        <w:rPr>
          <w:rFonts w:ascii="Times New Roman" w:eastAsia="DengXian" w:hAnsi="Times New Roman"/>
          <w:bCs w:val="0"/>
          <w:color w:val="000000"/>
          <w:kern w:val="2"/>
          <w:sz w:val="24"/>
          <w:szCs w:val="24"/>
        </w:rPr>
      </w:pPr>
    </w:p>
    <w:p w:rsidR="00FF46DE" w:rsidRPr="00262635" w:rsidRDefault="00FF46DE" w:rsidP="00FF46DE">
      <w:pPr>
        <w:pStyle w:val="3"/>
        <w:spacing w:before="0" w:beforeAutospacing="0" w:after="0" w:afterAutospacing="0"/>
        <w:rPr>
          <w:rFonts w:ascii="Times New Roman" w:eastAsia="DengXian" w:hAnsi="Times New Roman"/>
          <w:bCs w:val="0"/>
          <w:color w:val="000000"/>
          <w:kern w:val="2"/>
          <w:sz w:val="36"/>
          <w:szCs w:val="36"/>
        </w:rPr>
      </w:pPr>
      <w:bookmarkStart w:id="0" w:name="OLE_LINK24"/>
      <w:bookmarkStart w:id="1" w:name="OLE_LINK38"/>
      <w:proofErr w:type="spellStart"/>
      <w:proofErr w:type="gramStart"/>
      <w:r w:rsidRPr="00FF46DE">
        <w:rPr>
          <w:rFonts w:ascii="Times New Roman" w:eastAsia="DengXian" w:hAnsi="Times New Roman"/>
          <w:bCs w:val="0"/>
          <w:color w:val="000000"/>
          <w:kern w:val="2"/>
          <w:sz w:val="36"/>
          <w:szCs w:val="36"/>
        </w:rPr>
        <w:t>miRNA</w:t>
      </w:r>
      <w:proofErr w:type="spellEnd"/>
      <w:proofErr w:type="gramEnd"/>
      <w:r w:rsidRPr="00FF46DE">
        <w:rPr>
          <w:rFonts w:ascii="Times New Roman" w:eastAsia="DengXian" w:hAnsi="Times New Roman"/>
          <w:bCs w:val="0"/>
          <w:color w:val="000000"/>
          <w:kern w:val="2"/>
          <w:sz w:val="36"/>
          <w:szCs w:val="36"/>
        </w:rPr>
        <w:t xml:space="preserve"> se</w:t>
      </w:r>
      <w:r w:rsidRPr="00262635">
        <w:rPr>
          <w:rFonts w:ascii="Times New Roman" w:eastAsia="DengXian" w:hAnsi="Times New Roman"/>
          <w:bCs w:val="0"/>
          <w:color w:val="000000"/>
          <w:kern w:val="2"/>
          <w:sz w:val="36"/>
          <w:szCs w:val="36"/>
        </w:rPr>
        <w:t xml:space="preserve">quencing reveals the dynamic regulation of </w:t>
      </w:r>
      <w:proofErr w:type="spellStart"/>
      <w:r w:rsidRPr="00262635">
        <w:rPr>
          <w:rFonts w:ascii="Times New Roman" w:eastAsia="DengXian" w:hAnsi="Times New Roman"/>
          <w:bCs w:val="0"/>
          <w:color w:val="000000"/>
          <w:kern w:val="2"/>
          <w:sz w:val="36"/>
          <w:szCs w:val="36"/>
        </w:rPr>
        <w:t>miRNA</w:t>
      </w:r>
      <w:proofErr w:type="spellEnd"/>
      <w:r w:rsidRPr="00262635">
        <w:rPr>
          <w:rFonts w:ascii="Times New Roman" w:eastAsia="DengXian" w:hAnsi="Times New Roman"/>
          <w:bCs w:val="0"/>
          <w:color w:val="000000"/>
          <w:kern w:val="2"/>
          <w:sz w:val="36"/>
          <w:szCs w:val="36"/>
        </w:rPr>
        <w:t xml:space="preserve">-target pairs during </w:t>
      </w:r>
      <w:proofErr w:type="spellStart"/>
      <w:r w:rsidRPr="00262635">
        <w:rPr>
          <w:rFonts w:ascii="Times New Roman" w:eastAsia="DengXian" w:hAnsi="Times New Roman"/>
          <w:bCs w:val="0"/>
          <w:color w:val="000000"/>
          <w:kern w:val="2"/>
          <w:sz w:val="36"/>
          <w:szCs w:val="36"/>
        </w:rPr>
        <w:t>apomixis</w:t>
      </w:r>
      <w:proofErr w:type="spellEnd"/>
      <w:r w:rsidRPr="00262635">
        <w:rPr>
          <w:rFonts w:ascii="Times New Roman" w:eastAsia="DengXian" w:hAnsi="Times New Roman"/>
          <w:bCs w:val="0"/>
          <w:color w:val="000000"/>
          <w:kern w:val="2"/>
          <w:sz w:val="36"/>
          <w:szCs w:val="36"/>
        </w:rPr>
        <w:t xml:space="preserve"> in </w:t>
      </w:r>
      <w:proofErr w:type="spellStart"/>
      <w:r w:rsidRPr="00262635">
        <w:rPr>
          <w:rFonts w:ascii="Times New Roman" w:eastAsia="DengXian" w:hAnsi="Times New Roman"/>
          <w:bCs w:val="0"/>
          <w:i/>
          <w:color w:val="000000"/>
          <w:kern w:val="2"/>
          <w:sz w:val="36"/>
          <w:szCs w:val="36"/>
        </w:rPr>
        <w:t>Zanthoxylum</w:t>
      </w:r>
      <w:proofErr w:type="spellEnd"/>
      <w:r w:rsidRPr="00262635">
        <w:rPr>
          <w:rFonts w:ascii="Times New Roman" w:eastAsia="DengXian" w:hAnsi="Times New Roman"/>
          <w:bCs w:val="0"/>
          <w:i/>
          <w:color w:val="000000"/>
          <w:kern w:val="2"/>
          <w:sz w:val="36"/>
          <w:szCs w:val="36"/>
        </w:rPr>
        <w:t xml:space="preserve"> </w:t>
      </w:r>
      <w:proofErr w:type="spellStart"/>
      <w:r w:rsidRPr="00262635">
        <w:rPr>
          <w:rFonts w:ascii="Times New Roman" w:eastAsia="DengXian" w:hAnsi="Times New Roman"/>
          <w:bCs w:val="0"/>
          <w:i/>
          <w:color w:val="000000"/>
          <w:kern w:val="2"/>
          <w:sz w:val="36"/>
          <w:szCs w:val="36"/>
        </w:rPr>
        <w:t>bungeanum</w:t>
      </w:r>
      <w:proofErr w:type="spellEnd"/>
    </w:p>
    <w:bookmarkEnd w:id="0"/>
    <w:bookmarkEnd w:id="1"/>
    <w:p w:rsidR="00FF46DE" w:rsidRPr="00262635" w:rsidRDefault="00FF46DE" w:rsidP="00FF46DE">
      <w:pPr>
        <w:pStyle w:val="MDPI13authornames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F46DE" w:rsidRPr="00262635" w:rsidRDefault="00FF46DE" w:rsidP="00FF46DE">
      <w:pPr>
        <w:pStyle w:val="MDPI13authornames"/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2635">
        <w:rPr>
          <w:rFonts w:ascii="Times New Roman" w:hAnsi="Times New Roman"/>
          <w:sz w:val="24"/>
          <w:szCs w:val="24"/>
        </w:rPr>
        <w:t>Xitong</w:t>
      </w:r>
      <w:proofErr w:type="spellEnd"/>
      <w:r w:rsidRPr="00262635">
        <w:rPr>
          <w:rFonts w:ascii="Times New Roman" w:hAnsi="Times New Roman"/>
          <w:sz w:val="24"/>
          <w:szCs w:val="24"/>
        </w:rPr>
        <w:t xml:space="preserve"> Fei</w:t>
      </w:r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1</w:t>
      </w:r>
      <w:proofErr w:type="gramStart"/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,2</w:t>
      </w:r>
      <w:proofErr w:type="gramEnd"/>
      <w:r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,</w:t>
      </w:r>
      <w:r w:rsidRPr="00303860">
        <w:rPr>
          <w:rFonts w:ascii="Times New Roman" w:hAnsi="Times New Roman"/>
          <w:sz w:val="24"/>
          <w:szCs w:val="24"/>
          <w:vertAlign w:val="superscript"/>
        </w:rPr>
        <w:t>†</w:t>
      </w:r>
      <w:r w:rsidRPr="00262635">
        <w:rPr>
          <w:rFonts w:ascii="Times New Roman" w:hAnsi="Times New Roman"/>
          <w:sz w:val="24"/>
          <w:szCs w:val="24"/>
        </w:rPr>
        <w:t xml:space="preserve">, </w:t>
      </w:r>
      <w:r w:rsidRPr="00262635">
        <w:rPr>
          <w:rFonts w:ascii="Times New Roman" w:eastAsia="DengXian" w:hAnsi="Times New Roman"/>
          <w:sz w:val="24"/>
          <w:szCs w:val="24"/>
          <w:lang w:eastAsia="zh-CN"/>
        </w:rPr>
        <w:t>Yu Lei</w:t>
      </w:r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1,2</w:t>
      </w:r>
      <w:r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,</w:t>
      </w:r>
      <w:r w:rsidRPr="00303860">
        <w:rPr>
          <w:rFonts w:ascii="Times New Roman" w:hAnsi="Times New Roman"/>
          <w:sz w:val="24"/>
          <w:szCs w:val="24"/>
          <w:vertAlign w:val="superscript"/>
        </w:rPr>
        <w:t>†</w:t>
      </w:r>
      <w:r w:rsidRPr="002626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2635">
        <w:rPr>
          <w:rFonts w:ascii="Times New Roman" w:hAnsi="Times New Roman"/>
          <w:sz w:val="24"/>
          <w:szCs w:val="24"/>
        </w:rPr>
        <w:t>Yichen</w:t>
      </w:r>
      <w:proofErr w:type="spellEnd"/>
      <w:r w:rsidRPr="00262635">
        <w:rPr>
          <w:rFonts w:ascii="Times New Roman" w:hAnsi="Times New Roman"/>
          <w:sz w:val="24"/>
          <w:szCs w:val="24"/>
        </w:rPr>
        <w:t xml:space="preserve"> Qi</w:t>
      </w:r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1,2</w:t>
      </w:r>
      <w:r w:rsidRPr="002626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2635">
        <w:rPr>
          <w:rFonts w:ascii="Times New Roman" w:hAnsi="Times New Roman"/>
          <w:sz w:val="24"/>
          <w:szCs w:val="24"/>
        </w:rPr>
        <w:t>Shujie</w:t>
      </w:r>
      <w:proofErr w:type="spellEnd"/>
      <w:r w:rsidRPr="00262635">
        <w:rPr>
          <w:rFonts w:ascii="Times New Roman" w:hAnsi="Times New Roman"/>
          <w:sz w:val="24"/>
          <w:szCs w:val="24"/>
        </w:rPr>
        <w:t xml:space="preserve"> Wang</w:t>
      </w:r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1,2</w:t>
      </w:r>
      <w:r w:rsidRPr="002626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2635">
        <w:rPr>
          <w:rFonts w:ascii="Times New Roman" w:hAnsi="Times New Roman"/>
          <w:sz w:val="24"/>
          <w:szCs w:val="24"/>
        </w:rPr>
        <w:t>Haichao</w:t>
      </w:r>
      <w:proofErr w:type="spellEnd"/>
      <w:r w:rsidRPr="00262635">
        <w:rPr>
          <w:rFonts w:ascii="Times New Roman" w:hAnsi="Times New Roman"/>
          <w:sz w:val="24"/>
          <w:szCs w:val="24"/>
        </w:rPr>
        <w:t xml:space="preserve"> Hu</w:t>
      </w:r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1,2</w:t>
      </w:r>
      <w:r w:rsidRPr="002626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2635">
        <w:rPr>
          <w:rFonts w:ascii="Times New Roman" w:hAnsi="Times New Roman"/>
          <w:sz w:val="24"/>
          <w:szCs w:val="24"/>
        </w:rPr>
        <w:t>Anzhi</w:t>
      </w:r>
      <w:proofErr w:type="spellEnd"/>
      <w:r w:rsidRPr="00262635">
        <w:rPr>
          <w:rFonts w:ascii="Times New Roman" w:hAnsi="Times New Roman"/>
          <w:sz w:val="24"/>
          <w:szCs w:val="24"/>
        </w:rPr>
        <w:t xml:space="preserve"> Wei</w:t>
      </w:r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>1,2</w:t>
      </w:r>
      <w:r w:rsidRPr="00262635">
        <w:rPr>
          <w:rFonts w:ascii="Times New Roman" w:hAnsi="Times New Roman"/>
          <w:sz w:val="24"/>
          <w:szCs w:val="24"/>
          <w:vertAlign w:val="superscript"/>
        </w:rPr>
        <w:t>,</w:t>
      </w:r>
      <w:r w:rsidRPr="00262635">
        <w:rPr>
          <w:rFonts w:ascii="Times New Roman" w:hAnsi="Times New Roman"/>
          <w:sz w:val="24"/>
          <w:szCs w:val="24"/>
        </w:rPr>
        <w:t>*</w:t>
      </w:r>
    </w:p>
    <w:p w:rsidR="00FF46DE" w:rsidRPr="00262635" w:rsidRDefault="00FF46DE" w:rsidP="00FF46DE">
      <w:pPr>
        <w:pStyle w:val="MDPI16affiliation"/>
        <w:spacing w:line="480" w:lineRule="auto"/>
        <w:ind w:left="0" w:firstLine="0"/>
        <w:jc w:val="both"/>
        <w:rPr>
          <w:rFonts w:ascii="Times New Roman" w:eastAsia="DengXian" w:hAnsi="Times New Roman"/>
          <w:sz w:val="24"/>
          <w:szCs w:val="24"/>
          <w:lang w:eastAsia="zh-CN"/>
        </w:rPr>
      </w:pPr>
      <w:bookmarkStart w:id="2" w:name="OLE_LINK157"/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 xml:space="preserve">1 </w:t>
      </w:r>
      <w:bookmarkStart w:id="3" w:name="OLE_LINK35"/>
      <w:bookmarkStart w:id="4" w:name="OLE_LINK36"/>
      <w:r w:rsidRPr="00262635">
        <w:rPr>
          <w:rFonts w:ascii="Times New Roman" w:hAnsi="Times New Roman"/>
          <w:sz w:val="24"/>
          <w:szCs w:val="24"/>
        </w:rPr>
        <w:t>College of Forestry</w:t>
      </w:r>
      <w:bookmarkEnd w:id="2"/>
      <w:r w:rsidRPr="00262635">
        <w:rPr>
          <w:rFonts w:ascii="Times New Roman" w:hAnsi="Times New Roman"/>
          <w:sz w:val="24"/>
          <w:szCs w:val="24"/>
        </w:rPr>
        <w:t xml:space="preserve">, </w:t>
      </w:r>
      <w:bookmarkStart w:id="5" w:name="OLE_LINK27"/>
      <w:r w:rsidRPr="00262635">
        <w:rPr>
          <w:rFonts w:ascii="Times New Roman" w:hAnsi="Times New Roman"/>
          <w:sz w:val="24"/>
          <w:szCs w:val="24"/>
        </w:rPr>
        <w:t>Northwest Agriculture and Forestry University</w:t>
      </w:r>
      <w:bookmarkEnd w:id="5"/>
      <w:r w:rsidRPr="002626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2635">
        <w:rPr>
          <w:rFonts w:ascii="Times New Roman" w:hAnsi="Times New Roman"/>
          <w:sz w:val="24"/>
          <w:szCs w:val="24"/>
        </w:rPr>
        <w:t>Xianyang</w:t>
      </w:r>
      <w:proofErr w:type="spellEnd"/>
      <w:r w:rsidRPr="00262635">
        <w:rPr>
          <w:rFonts w:ascii="Times New Roman" w:hAnsi="Times New Roman"/>
          <w:sz w:val="24"/>
          <w:szCs w:val="24"/>
        </w:rPr>
        <w:t xml:space="preserve"> 712100, China</w:t>
      </w:r>
      <w:bookmarkEnd w:id="3"/>
      <w:bookmarkEnd w:id="4"/>
    </w:p>
    <w:p w:rsidR="00FF46DE" w:rsidRPr="00262635" w:rsidRDefault="00FF46DE" w:rsidP="00FF46DE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2635">
        <w:rPr>
          <w:rFonts w:ascii="Times New Roman" w:eastAsia="DengXian" w:hAnsi="Times New Roman"/>
          <w:sz w:val="24"/>
          <w:szCs w:val="24"/>
          <w:vertAlign w:val="superscript"/>
          <w:lang w:eastAsia="zh-CN"/>
        </w:rPr>
        <w:t xml:space="preserve">2 </w:t>
      </w:r>
      <w:r w:rsidRPr="00262635">
        <w:rPr>
          <w:rFonts w:ascii="Times New Roman" w:hAnsi="Times New Roman"/>
          <w:sz w:val="24"/>
          <w:szCs w:val="24"/>
        </w:rPr>
        <w:t xml:space="preserve">Research Centre for Engineering and Technology of </w:t>
      </w:r>
      <w:proofErr w:type="spellStart"/>
      <w:r w:rsidRPr="00262635">
        <w:rPr>
          <w:rFonts w:ascii="Times New Roman" w:hAnsi="Times New Roman"/>
          <w:sz w:val="24"/>
          <w:szCs w:val="24"/>
        </w:rPr>
        <w:t>Zanthoxylum</w:t>
      </w:r>
      <w:proofErr w:type="spellEnd"/>
      <w:r w:rsidRPr="00262635">
        <w:rPr>
          <w:rFonts w:ascii="Times New Roman" w:hAnsi="Times New Roman"/>
          <w:sz w:val="24"/>
          <w:szCs w:val="24"/>
        </w:rPr>
        <w:t xml:space="preserve"> State Forestry Administration, </w:t>
      </w:r>
      <w:proofErr w:type="spellStart"/>
      <w:r w:rsidRPr="00262635">
        <w:rPr>
          <w:rFonts w:ascii="Times New Roman" w:hAnsi="Times New Roman"/>
          <w:sz w:val="24"/>
          <w:szCs w:val="24"/>
        </w:rPr>
        <w:t>Yangling</w:t>
      </w:r>
      <w:proofErr w:type="spellEnd"/>
      <w:r w:rsidRPr="00262635">
        <w:rPr>
          <w:rFonts w:ascii="Times New Roman" w:hAnsi="Times New Roman"/>
          <w:sz w:val="24"/>
          <w:szCs w:val="24"/>
        </w:rPr>
        <w:t>,</w:t>
      </w:r>
      <w:r w:rsidRPr="00262635">
        <w:rPr>
          <w:rFonts w:ascii="Times New Roman" w:eastAsia="DengXian" w:hAnsi="Times New Roman"/>
          <w:sz w:val="24"/>
          <w:szCs w:val="24"/>
          <w:lang w:eastAsia="zh-CN"/>
        </w:rPr>
        <w:t xml:space="preserve"> </w:t>
      </w:r>
      <w:proofErr w:type="spellStart"/>
      <w:r w:rsidRPr="00262635">
        <w:rPr>
          <w:rFonts w:ascii="Times New Roman" w:hAnsi="Times New Roman"/>
          <w:sz w:val="24"/>
          <w:szCs w:val="24"/>
        </w:rPr>
        <w:t>Xianyang</w:t>
      </w:r>
      <w:proofErr w:type="spellEnd"/>
      <w:r w:rsidRPr="00262635">
        <w:rPr>
          <w:rFonts w:ascii="Times New Roman" w:hAnsi="Times New Roman"/>
          <w:sz w:val="24"/>
          <w:szCs w:val="24"/>
        </w:rPr>
        <w:t xml:space="preserve"> 712100, China</w:t>
      </w:r>
    </w:p>
    <w:p w:rsidR="00FF46DE" w:rsidRPr="00303860" w:rsidRDefault="00FF46DE" w:rsidP="00FF46DE">
      <w:pPr>
        <w:pStyle w:val="MDPI16affiliation"/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3860">
        <w:rPr>
          <w:rFonts w:ascii="Times New Roman" w:hAnsi="Times New Roman"/>
          <w:sz w:val="24"/>
          <w:szCs w:val="24"/>
        </w:rPr>
        <w:t>† These authors contributed equally to this work.</w:t>
      </w:r>
    </w:p>
    <w:p w:rsidR="00FF46DE" w:rsidRPr="00262635" w:rsidRDefault="00FF46DE" w:rsidP="00FF46DE">
      <w:pPr>
        <w:pStyle w:val="MDPI16affiliation"/>
        <w:spacing w:line="360" w:lineRule="auto"/>
        <w:ind w:left="0" w:firstLine="0"/>
        <w:jc w:val="both"/>
        <w:rPr>
          <w:rFonts w:ascii="Times New Roman" w:eastAsia="DengXian" w:hAnsi="Times New Roman"/>
          <w:sz w:val="24"/>
          <w:szCs w:val="24"/>
          <w:lang w:eastAsia="zh-CN"/>
        </w:rPr>
      </w:pPr>
      <w:r w:rsidRPr="00262635">
        <w:rPr>
          <w:rFonts w:ascii="Times New Roman" w:eastAsia="宋体" w:hAnsi="Times New Roman"/>
          <w:color w:val="auto"/>
          <w:sz w:val="24"/>
          <w:szCs w:val="24"/>
          <w:lang w:eastAsia="zh-CN"/>
        </w:rPr>
        <w:t>*Corresponding author. E-mail address: weianzhi@126.com</w:t>
      </w:r>
    </w:p>
    <w:p w:rsidR="00C70A7F" w:rsidRDefault="00C70A7F" w:rsidP="008234A1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523B72" w:rsidRDefault="00523B72" w:rsidP="008234A1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23B72">
        <w:rPr>
          <w:rFonts w:ascii="Times New Roman" w:hAnsi="Times New Roman"/>
          <w:b/>
          <w:color w:val="000000"/>
          <w:sz w:val="24"/>
          <w:szCs w:val="24"/>
        </w:rPr>
        <w:lastRenderedPageBreak/>
        <w:t>Supplemental material</w:t>
      </w:r>
    </w:p>
    <w:p w:rsidR="008234A1" w:rsidRPr="00F041D4" w:rsidRDefault="008A29D2" w:rsidP="008234A1">
      <w:pPr>
        <w:spacing w:line="360" w:lineRule="auto"/>
        <w:rPr>
          <w:rFonts w:ascii="Times New Roman" w:eastAsia="宋体" w:hAnsi="Times New Roman"/>
          <w:b/>
          <w:color w:val="000000"/>
          <w:sz w:val="24"/>
          <w:szCs w:val="24"/>
        </w:rPr>
      </w:pPr>
      <w:r>
        <w:rPr>
          <w:rFonts w:ascii="Times New Roman" w:eastAsia="宋体" w:hAnsi="Times New Roman" w:hint="eastAsia"/>
          <w:b/>
          <w:color w:val="000000"/>
          <w:sz w:val="24"/>
          <w:szCs w:val="24"/>
        </w:rPr>
        <w:t>Figure S</w:t>
      </w:r>
      <w:r>
        <w:rPr>
          <w:rFonts w:ascii="Times New Roman" w:eastAsia="宋体" w:hAnsi="Times New Roman"/>
          <w:b/>
          <w:color w:val="000000"/>
          <w:sz w:val="24"/>
          <w:szCs w:val="24"/>
        </w:rPr>
        <w:t>1</w:t>
      </w:r>
      <w:r w:rsidR="008234A1" w:rsidRPr="00F041D4">
        <w:rPr>
          <w:rFonts w:ascii="Times New Roman" w:eastAsia="宋体" w:hAnsi="Times New Roman"/>
          <w:b/>
          <w:color w:val="000000"/>
          <w:sz w:val="24"/>
          <w:szCs w:val="24"/>
        </w:rPr>
        <w:t>. Kyoto Encyclopedia of Genes and Genomes (</w:t>
      </w:r>
      <w:r w:rsidR="008234A1" w:rsidRPr="00F041D4">
        <w:rPr>
          <w:rFonts w:ascii="Times New Roman" w:eastAsia="宋体" w:hAnsi="Times New Roman" w:hint="eastAsia"/>
          <w:b/>
          <w:color w:val="000000"/>
          <w:sz w:val="24"/>
          <w:szCs w:val="24"/>
        </w:rPr>
        <w:t>K</w:t>
      </w:r>
      <w:r w:rsidR="008234A1" w:rsidRPr="00F041D4">
        <w:rPr>
          <w:rFonts w:ascii="Times New Roman" w:eastAsia="宋体" w:hAnsi="Times New Roman"/>
          <w:b/>
          <w:color w:val="000000"/>
          <w:sz w:val="24"/>
          <w:szCs w:val="24"/>
        </w:rPr>
        <w:t xml:space="preserve">EGG) enrichment analysis of the differentially expressed </w:t>
      </w:r>
      <w:proofErr w:type="spellStart"/>
      <w:r w:rsidR="008234A1" w:rsidRPr="00F041D4">
        <w:rPr>
          <w:rFonts w:ascii="Times New Roman" w:eastAsia="宋体" w:hAnsi="Times New Roman"/>
          <w:b/>
          <w:color w:val="000000"/>
          <w:sz w:val="24"/>
          <w:szCs w:val="24"/>
        </w:rPr>
        <w:t>miRNAs</w:t>
      </w:r>
      <w:proofErr w:type="spellEnd"/>
      <w:r w:rsidR="008234A1" w:rsidRPr="00F041D4">
        <w:rPr>
          <w:rFonts w:ascii="Times New Roman" w:eastAsia="宋体" w:hAnsi="Times New Roman"/>
          <w:b/>
          <w:color w:val="000000"/>
          <w:sz w:val="24"/>
          <w:szCs w:val="24"/>
        </w:rPr>
        <w:t xml:space="preserve"> target genes.</w:t>
      </w:r>
    </w:p>
    <w:p w:rsidR="008234A1" w:rsidRPr="008660E0" w:rsidRDefault="008234A1" w:rsidP="008234A1">
      <w:pPr>
        <w:spacing w:line="360" w:lineRule="auto"/>
        <w:rPr>
          <w:rFonts w:ascii="Times New Roman" w:hAnsi="Times New Roman"/>
          <w:b/>
          <w:color w:val="000000"/>
          <w:kern w:val="0"/>
          <w:sz w:val="30"/>
          <w:szCs w:val="30"/>
        </w:rPr>
      </w:pPr>
      <w:r w:rsidRPr="00F041D4">
        <w:rPr>
          <w:rFonts w:ascii="Times New Roman" w:hAnsi="Times New Roman"/>
          <w:b/>
          <w:noProof/>
          <w:color w:val="000000"/>
          <w:kern w:val="0"/>
          <w:sz w:val="30"/>
          <w:szCs w:val="30"/>
        </w:rPr>
        <w:drawing>
          <wp:inline distT="0" distB="0" distL="0" distR="0" wp14:anchorId="77D7F2BC" wp14:editId="328820B1">
            <wp:extent cx="6186115" cy="4642164"/>
            <wp:effectExtent l="0" t="0" r="5715" b="6350"/>
            <wp:docPr id="15" name="图片 15" descr="E:\发表文章数据准备\无融合生殖与miRNA\投稿\重新开始\投稿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发表文章数据准备\无融合生殖与miRNA\投稿\重新开始\投稿\Figure S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14" cy="464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A1" w:rsidRDefault="008234A1" w:rsidP="008234A1">
      <w:pPr>
        <w:spacing w:line="360" w:lineRule="auto"/>
        <w:rPr>
          <w:rFonts w:ascii="Times New Roman" w:eastAsia="宋体" w:hAnsi="Times New Roman"/>
          <w:b/>
          <w:color w:val="000000"/>
          <w:sz w:val="24"/>
          <w:szCs w:val="24"/>
        </w:rPr>
      </w:pPr>
      <w:r>
        <w:rPr>
          <w:rFonts w:ascii="Times New Roman" w:eastAsia="宋体" w:hAnsi="Times New Roman"/>
          <w:b/>
          <w:color w:val="000000"/>
          <w:sz w:val="24"/>
          <w:szCs w:val="24"/>
        </w:rPr>
        <w:br w:type="page"/>
      </w:r>
    </w:p>
    <w:p w:rsidR="008234A1" w:rsidRPr="00F041D4" w:rsidRDefault="008234A1" w:rsidP="008234A1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lastRenderedPageBreak/>
        <w:t>T</w:t>
      </w:r>
      <w:r w:rsidRPr="00F041D4">
        <w:rPr>
          <w:rFonts w:ascii="Times New Roman" w:hAnsi="Times New Roman"/>
          <w:b/>
          <w:color w:val="000000"/>
          <w:sz w:val="24"/>
          <w:szCs w:val="24"/>
        </w:rPr>
        <w:t>able</w:t>
      </w:r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t xml:space="preserve"> S1</w:t>
      </w:r>
      <w:r w:rsidRPr="00F041D4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t xml:space="preserve">Quantitative distribution of </w:t>
      </w:r>
      <w:proofErr w:type="spellStart"/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t>miRNAs</w:t>
      </w:r>
      <w:proofErr w:type="spellEnd"/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t xml:space="preserve"> in the four fruit developmental stages in </w:t>
      </w:r>
      <w:proofErr w:type="spellStart"/>
      <w:r w:rsidRPr="00F041D4">
        <w:rPr>
          <w:rFonts w:ascii="Times New Roman" w:eastAsia="宋体" w:hAnsi="Times New Roman"/>
          <w:b/>
          <w:i/>
          <w:color w:val="000000"/>
          <w:sz w:val="24"/>
          <w:szCs w:val="24"/>
        </w:rPr>
        <w:t>Zanthoxylum</w:t>
      </w:r>
      <w:proofErr w:type="spellEnd"/>
      <w:r w:rsidRPr="00F041D4">
        <w:rPr>
          <w:rFonts w:ascii="Times New Roman" w:eastAsia="宋体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F041D4">
        <w:rPr>
          <w:rFonts w:ascii="Times New Roman" w:eastAsia="宋体" w:hAnsi="Times New Roman"/>
          <w:b/>
          <w:i/>
          <w:color w:val="000000"/>
          <w:sz w:val="24"/>
          <w:szCs w:val="24"/>
        </w:rPr>
        <w:t>bungeanum</w:t>
      </w:r>
      <w:proofErr w:type="spellEnd"/>
      <w:r w:rsidRPr="00F041D4">
        <w:rPr>
          <w:rFonts w:ascii="Times New Roman" w:eastAsia="宋体" w:hAnsi="Times New Roman"/>
          <w:b/>
          <w:i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90"/>
        <w:gridCol w:w="1129"/>
        <w:gridCol w:w="1128"/>
        <w:gridCol w:w="1128"/>
        <w:gridCol w:w="1128"/>
        <w:gridCol w:w="1186"/>
      </w:tblGrid>
      <w:tr w:rsidR="008234A1" w:rsidRPr="00F041D4" w:rsidTr="00023DF1">
        <w:trPr>
          <w:trHeight w:val="340"/>
        </w:trPr>
        <w:tc>
          <w:tcPr>
            <w:tcW w:w="3990" w:type="dxa"/>
            <w:tcBorders>
              <w:bottom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  <w:t>Types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28" w:type="dxa"/>
            <w:tcBorders>
              <w:bottom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S</w:t>
            </w:r>
            <w:r w:rsidRPr="00F041D4"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bottom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S</w:t>
            </w:r>
            <w:r w:rsidRPr="00F041D4"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bottom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S</w:t>
            </w:r>
            <w:r w:rsidRPr="00F041D4"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S</w:t>
            </w:r>
            <w:r w:rsidRPr="00F041D4">
              <w:rPr>
                <w:rFonts w:ascii="Times New Roman" w:eastAsia="宋体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234A1" w:rsidRPr="00F041D4" w:rsidTr="00023DF1">
        <w:trPr>
          <w:trHeight w:val="340"/>
        </w:trPr>
        <w:tc>
          <w:tcPr>
            <w:tcW w:w="3990" w:type="dxa"/>
            <w:tcBorders>
              <w:top w:val="single" w:sz="4" w:space="0" w:color="000000"/>
            </w:tcBorders>
          </w:tcPr>
          <w:p w:rsidR="008234A1" w:rsidRPr="005D0FF9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known </w:t>
            </w:r>
            <w:proofErr w:type="spellStart"/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miRNA</w:t>
            </w:r>
            <w:proofErr w:type="spellEnd"/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mature</w:t>
            </w:r>
          </w:p>
        </w:tc>
        <w:tc>
          <w:tcPr>
            <w:tcW w:w="1129" w:type="dxa"/>
            <w:tcBorders>
              <w:top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8" w:type="dxa"/>
            <w:tcBorders>
              <w:top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86" w:type="dxa"/>
            <w:tcBorders>
              <w:top w:val="single" w:sz="4" w:space="0" w:color="000000"/>
            </w:tcBorders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8234A1" w:rsidRPr="00F041D4" w:rsidTr="00023DF1">
        <w:trPr>
          <w:trHeight w:val="340"/>
        </w:trPr>
        <w:tc>
          <w:tcPr>
            <w:tcW w:w="3990" w:type="dxa"/>
          </w:tcPr>
          <w:p w:rsidR="008234A1" w:rsidRPr="005D0FF9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known </w:t>
            </w:r>
            <w:proofErr w:type="spellStart"/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miRNA</w:t>
            </w:r>
            <w:proofErr w:type="spellEnd"/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hairpins</w:t>
            </w:r>
          </w:p>
        </w:tc>
        <w:tc>
          <w:tcPr>
            <w:tcW w:w="1129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86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8234A1" w:rsidRPr="00F041D4" w:rsidTr="00023DF1">
        <w:trPr>
          <w:trHeight w:val="340"/>
        </w:trPr>
        <w:tc>
          <w:tcPr>
            <w:tcW w:w="3990" w:type="dxa"/>
          </w:tcPr>
          <w:p w:rsidR="008234A1" w:rsidRPr="005D0FF9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novel </w:t>
            </w:r>
            <w:proofErr w:type="spellStart"/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miRNA</w:t>
            </w:r>
            <w:proofErr w:type="spellEnd"/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mature</w:t>
            </w:r>
          </w:p>
        </w:tc>
        <w:tc>
          <w:tcPr>
            <w:tcW w:w="1129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86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8234A1" w:rsidRPr="00F041D4" w:rsidTr="00023DF1">
        <w:trPr>
          <w:trHeight w:val="340"/>
        </w:trPr>
        <w:tc>
          <w:tcPr>
            <w:tcW w:w="3990" w:type="dxa"/>
          </w:tcPr>
          <w:p w:rsidR="008234A1" w:rsidRPr="005D0FF9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novel </w:t>
            </w:r>
            <w:proofErr w:type="spellStart"/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miRNA</w:t>
            </w:r>
            <w:proofErr w:type="spellEnd"/>
            <w:r w:rsidRPr="005D0FF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hairpins</w:t>
            </w:r>
          </w:p>
        </w:tc>
        <w:tc>
          <w:tcPr>
            <w:tcW w:w="1129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28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86" w:type="dxa"/>
          </w:tcPr>
          <w:p w:rsidR="008234A1" w:rsidRPr="00F041D4" w:rsidRDefault="008234A1" w:rsidP="00023DF1">
            <w:pPr>
              <w:spacing w:line="360" w:lineRule="auto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041D4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38</w:t>
            </w:r>
          </w:p>
        </w:tc>
      </w:tr>
    </w:tbl>
    <w:p w:rsidR="008234A1" w:rsidRPr="00F041D4" w:rsidRDefault="008234A1" w:rsidP="008234A1"/>
    <w:p w:rsidR="008234A1" w:rsidRPr="00F041D4" w:rsidRDefault="008234A1" w:rsidP="008234A1">
      <w:pPr>
        <w:spacing w:line="360" w:lineRule="auto"/>
        <w:rPr>
          <w:rFonts w:ascii="Times New Roman" w:eastAsia="宋体" w:hAnsi="Times New Roman"/>
          <w:b/>
          <w:color w:val="000000"/>
          <w:sz w:val="24"/>
          <w:szCs w:val="24"/>
        </w:rPr>
        <w:sectPr w:rsidR="008234A1" w:rsidRPr="00F041D4" w:rsidSect="008660E0">
          <w:footerReference w:type="default" r:id="rId7"/>
          <w:pgSz w:w="11906" w:h="16838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</w:p>
    <w:p w:rsidR="00DD1329" w:rsidRPr="00B40523" w:rsidRDefault="00DD1329" w:rsidP="00DD1329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lastRenderedPageBreak/>
        <w:t>T</w:t>
      </w:r>
      <w:r w:rsidRPr="00F041D4">
        <w:rPr>
          <w:rFonts w:ascii="Times New Roman" w:hAnsi="Times New Roman"/>
          <w:b/>
          <w:color w:val="000000"/>
          <w:sz w:val="24"/>
          <w:szCs w:val="24"/>
        </w:rPr>
        <w:t>able</w:t>
      </w:r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/>
          <w:b/>
          <w:color w:val="000000"/>
          <w:sz w:val="24"/>
          <w:szCs w:val="24"/>
        </w:rPr>
        <w:t>S</w:t>
      </w:r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t>2</w:t>
      </w:r>
      <w:r w:rsidRPr="00F041D4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proofErr w:type="spellStart"/>
      <w:proofErr w:type="gramStart"/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t>miRNAs</w:t>
      </w:r>
      <w:proofErr w:type="spellEnd"/>
      <w:proofErr w:type="gramEnd"/>
      <w:r w:rsidRPr="00F041D4">
        <w:rPr>
          <w:rFonts w:ascii="Times New Roman" w:eastAsia="宋体" w:hAnsi="Times New Roman"/>
          <w:b/>
          <w:color w:val="000000"/>
          <w:sz w:val="24"/>
          <w:szCs w:val="24"/>
        </w:rPr>
        <w:t xml:space="preserve"> and their target genes.</w:t>
      </w:r>
    </w:p>
    <w:tbl>
      <w:tblPr>
        <w:tblW w:w="1367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4541"/>
        <w:gridCol w:w="6729"/>
      </w:tblGrid>
      <w:tr w:rsidR="00DD1329" w:rsidRPr="00DD1329" w:rsidTr="00DD1329">
        <w:trPr>
          <w:trHeight w:val="309"/>
        </w:trPr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  <w:t>miRNA</w:t>
            </w:r>
            <w:proofErr w:type="spellEnd"/>
          </w:p>
        </w:tc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Mature </w:t>
            </w:r>
            <w:proofErr w:type="spellStart"/>
            <w:r w:rsidRPr="00DD132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  <w:t>miRNA</w:t>
            </w:r>
            <w:proofErr w:type="spellEnd"/>
            <w:r w:rsidRPr="00DD132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sequence</w:t>
            </w:r>
          </w:p>
        </w:tc>
        <w:tc>
          <w:tcPr>
            <w:tcW w:w="6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</w:rPr>
              <w:t>Target gene description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miR172c</w:t>
            </w:r>
          </w:p>
        </w:tc>
        <w:tc>
          <w:tcPr>
            <w:tcW w:w="45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AGAAUCUUGAUGAUGCUGCAG</w:t>
            </w:r>
          </w:p>
        </w:tc>
        <w:tc>
          <w:tcPr>
            <w:tcW w:w="67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TOE3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miR172c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AGAAUCUUGAUGAUGCUGCAG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RAP2-7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miR172c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AGAAUCUUGAUGAUGCUGCAG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RAP2-7-like (LOC109342033)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miR172c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AGAAUCUUGAUGAUGCUGCAG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Floral homeotic protein APETALA 2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miR172c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AGAAUCUUGAUGAUGCUGCAG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Polyadenylate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-binding protein RBP47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miR167d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UGAAGCUGCCAGCAUGAUCUGG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alpha-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trehalose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-phosphate synthase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miR167d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UGAAGCUGCCAGCAUGAUCUGG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Histone-lysine N-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methyltransferase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TRX1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miR167d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UGAAGCUGCCAGCAUGAUCUGG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Disulfide-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isomerase</w:t>
            </w:r>
            <w:proofErr w:type="spellEnd"/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miR167d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UGAAGCUGCCAGCAUGAUCUGG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heterogeneous nuclear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ribonucleoprotein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A3</w:t>
            </w:r>
          </w:p>
        </w:tc>
      </w:tr>
      <w:tr w:rsidR="00DD1329" w:rsidRPr="00DD1329" w:rsidTr="00DD1329">
        <w:trPr>
          <w:trHeight w:val="309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miR167d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UGAAGCUGCCAGCAUGAUCUGG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Metal transporter Nramp1</w:t>
            </w:r>
          </w:p>
        </w:tc>
      </w:tr>
      <w:tr w:rsidR="00DD1329" w:rsidRPr="00DD1329" w:rsidTr="00DD1329">
        <w:trPr>
          <w:trHeight w:val="324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ath-miR319a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UUGGACUGAAGGGAGCUCCCU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GAMYB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ath-miR319a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UUGGACUGAAGGGAGCUCCCU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Carbamoyl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-phosphate synthase arginine-specific large chain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ath-miR319a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UUGGACUGAAGGGAGCUCCCU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TCP2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ath-miR160a-5p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UGCCUGGCUCCCUGUAUGCCA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Auxin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response factor 16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ath-miR160a-5p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UGCCUGGCUCCCUGUAUGCCA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Auxin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response factor 18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ath-miR160a-5p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UGCCUGGCUCCCUGUAUGCCA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Auxin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response factor 17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ath-miR160a-5p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UGCCUGGCUCCCUGUAUGCCA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Mitogen-activated protein kinase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15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ath-miR160a-5p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UGCCUGGCUCCCUGUAUGCCA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Mitogen-activated protein kinase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5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ath-miR160a-5p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UGCCUGGCUCCCUGUAUGCCA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Probable serine/threonine-protein kinase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fhkC</w:t>
            </w:r>
            <w:proofErr w:type="spellEnd"/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Type I proton-pumping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pyrophosphatas</w:t>
            </w:r>
            <w:proofErr w:type="spellEnd"/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MYB3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CWF19-like protein 2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repressor MYB6-like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E3 ubiquitin-protein ligase SDIR1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MYB4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MYB24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lastRenderedPageBreak/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MYB35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ath-miR858a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UUUCGUUGUCUGUUCGACCUU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Lysine-specific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demethylase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JMJ25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WRKY75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DUF724 domain-containing protein 3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Nardilysin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-like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Disease resistance protein RPP13-like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Protein-L-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isoaspartate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O-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methyltransferase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Dynamin-2A-like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Nardilysin</w:t>
            </w:r>
            <w:proofErr w:type="spellEnd"/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Auxilin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-like protein 1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ath-miR166a-5p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Uncharacterized secreted glycosidase ARB_07629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ath-miR162a-3p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Endoribonuclease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Dicer homolog 1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ath-miR162a-3p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Ca2+-binding transmembrane protein LETM1/MRS7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ath-miR162a-3p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Protein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trichome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birefringence-like 8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ath-miR162a-3p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LETM1 and EF-hand domain-containing protein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ath-miR162a-3p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Putative UDP-sugar transporter DDB_G0278631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ath-miR162a-3p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Heat shock 70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kDa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protein 16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ath-miR162a-3p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Uncharacterized LOC102625692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ath-miR162a-3p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GGACUGUUGUCUGGCUCGAGG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Disease resistance protein At1g61190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UGACAGAAGAUAGAGAGCAC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Abscisic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acid-insensitive 5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UGACAGAAGAUAGAGAGCAC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Squamosa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promoter-binding-like protein 12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UGACAGAAGAUAGAGAGCAC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Squamosa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promoter-binding-like protein 12 (LOC102610993)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UGACAGAAGAUAGAGAGCAC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Squamosa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promoter-binding-like protein 2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UGACAGAAGAUAGAGAGCAC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Aquamosa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promoter-binding-like protein 13A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ath-miR157d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UGACAGAAGAUAGAGAGCAC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Squamosa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promoter-binding-like protein 6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ath-miR156b-3p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UGCUCACCUCUCUUUCUGUCAGU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DEAD-box ATP-dependent RNA helicase 20 (LOC102619005)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ath-miR156b-3p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UGCUCACCUCUCUUUCUGUCAGU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LOW QUALITY PROTEIN LOC102610230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ath-miR156b-3p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UGCUCACCUCUCUUUCUGUCAGU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Elongation factor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Ts</w:t>
            </w:r>
            <w:proofErr w:type="spellEnd"/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lastRenderedPageBreak/>
              <w:t>ath-miR156b-3p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UGCUCACCUCUCUUUCUGUCAGU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DNA mismatch repair protein MLH1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ath-miR156b-3p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UGCUCACCUCUCUUUCUGUCAGU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Transcription factor BIM3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ath-miR156b-3p</w:t>
            </w:r>
          </w:p>
        </w:tc>
        <w:tc>
          <w:tcPr>
            <w:tcW w:w="4541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UGCUCACCUCUCUUUCUGUCAGU</w:t>
            </w:r>
          </w:p>
        </w:tc>
        <w:tc>
          <w:tcPr>
            <w:tcW w:w="6729" w:type="dxa"/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Serine/threonine-protein phosphatase PP1</w:t>
            </w:r>
          </w:p>
        </w:tc>
      </w:tr>
      <w:tr w:rsidR="00DD1329" w:rsidRPr="00DD1329" w:rsidTr="00DD1329">
        <w:trPr>
          <w:trHeight w:val="265"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ath-miR156b-3p</w:t>
            </w:r>
          </w:p>
        </w:tc>
        <w:tc>
          <w:tcPr>
            <w:tcW w:w="45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UGCUCACCUCUCUUUCUGUCAGU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329" w:rsidRPr="00DD1329" w:rsidRDefault="00DD1329" w:rsidP="005464F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Bifunctional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dihydrofolate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reductase-</w:t>
            </w:r>
            <w:proofErr w:type="spellStart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>thymidylate</w:t>
            </w:r>
            <w:proofErr w:type="spellEnd"/>
            <w:r w:rsidRPr="00DD1329"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  <w:t xml:space="preserve"> synthase</w:t>
            </w:r>
          </w:p>
        </w:tc>
      </w:tr>
    </w:tbl>
    <w:p w:rsidR="00DD1329" w:rsidRDefault="00DD1329" w:rsidP="008234A1">
      <w:pPr>
        <w:spacing w:line="360" w:lineRule="auto"/>
        <w:rPr>
          <w:rFonts w:ascii="Times New Roman" w:eastAsia="宋体" w:hAnsi="Times New Roman"/>
          <w:b/>
          <w:color w:val="000000"/>
          <w:sz w:val="24"/>
          <w:szCs w:val="24"/>
        </w:rPr>
      </w:pPr>
      <w:r>
        <w:rPr>
          <w:rFonts w:ascii="Times New Roman" w:eastAsia="宋体" w:hAnsi="Times New Roman"/>
          <w:b/>
          <w:color w:val="000000"/>
          <w:sz w:val="24"/>
          <w:szCs w:val="24"/>
        </w:rPr>
        <w:br w:type="page"/>
      </w:r>
    </w:p>
    <w:p w:rsidR="008234A1" w:rsidRPr="00DD1329" w:rsidRDefault="008234A1" w:rsidP="008234A1">
      <w:pPr>
        <w:spacing w:line="360" w:lineRule="auto"/>
        <w:rPr>
          <w:rFonts w:ascii="Times New Roman" w:eastAsia="等线" w:hAnsi="Times New Roman"/>
          <w:b/>
          <w:color w:val="000000"/>
          <w:sz w:val="24"/>
          <w:szCs w:val="24"/>
        </w:rPr>
      </w:pPr>
      <w:r w:rsidRPr="00DD1329">
        <w:rPr>
          <w:rFonts w:ascii="Times New Roman" w:eastAsia="宋体" w:hAnsi="Times New Roman"/>
          <w:b/>
          <w:color w:val="000000"/>
          <w:sz w:val="24"/>
          <w:szCs w:val="24"/>
        </w:rPr>
        <w:lastRenderedPageBreak/>
        <w:t>T</w:t>
      </w:r>
      <w:r w:rsidRPr="00DD1329">
        <w:rPr>
          <w:rFonts w:ascii="Times New Roman" w:eastAsia="等线" w:hAnsi="Times New Roman" w:hint="eastAsia"/>
          <w:b/>
          <w:color w:val="000000"/>
          <w:sz w:val="24"/>
          <w:szCs w:val="24"/>
        </w:rPr>
        <w:t>able</w:t>
      </w:r>
      <w:r w:rsidR="00DD1329" w:rsidRPr="00DD1329">
        <w:rPr>
          <w:rFonts w:ascii="Times New Roman" w:eastAsia="宋体" w:hAnsi="Times New Roman"/>
          <w:b/>
          <w:color w:val="000000"/>
          <w:sz w:val="24"/>
          <w:szCs w:val="24"/>
        </w:rPr>
        <w:t xml:space="preserve"> S3</w:t>
      </w:r>
      <w:r w:rsidRPr="00DD1329">
        <w:rPr>
          <w:rFonts w:ascii="Times New Roman" w:eastAsia="等线" w:hAnsi="Times New Roman"/>
          <w:b/>
          <w:color w:val="000000"/>
          <w:sz w:val="24"/>
          <w:szCs w:val="24"/>
        </w:rPr>
        <w:t>.</w:t>
      </w:r>
      <w:r w:rsidRPr="00DD1329">
        <w:rPr>
          <w:rFonts w:ascii="Times New Roman" w:eastAsia="宋体" w:hAnsi="Times New Roman"/>
          <w:b/>
          <w:color w:val="000000"/>
          <w:sz w:val="24"/>
          <w:szCs w:val="24"/>
        </w:rPr>
        <w:t>Primers for real-time quantitative PCR.</w:t>
      </w:r>
    </w:p>
    <w:tbl>
      <w:tblPr>
        <w:tblW w:w="13531" w:type="dxa"/>
        <w:tblInd w:w="9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4306"/>
        <w:gridCol w:w="3402"/>
        <w:gridCol w:w="3543"/>
        <w:gridCol w:w="1153"/>
      </w:tblGrid>
      <w:tr w:rsidR="008234A1" w:rsidRPr="00F041D4" w:rsidTr="00DD1329">
        <w:trPr>
          <w:trHeight w:val="518"/>
        </w:trPr>
        <w:tc>
          <w:tcPr>
            <w:tcW w:w="1127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4306" w:type="dxa"/>
            <w:tcBorders>
              <w:bottom w:val="single" w:sz="4" w:space="0" w:color="000000" w:themeColor="text1"/>
            </w:tcBorders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 w:hint="eastAsia"/>
                <w:b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115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color w:val="000000"/>
                <w:kern w:val="0"/>
                <w:szCs w:val="21"/>
              </w:rPr>
              <w:t>Product Length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WRKY75</w:t>
            </w:r>
          </w:p>
        </w:tc>
        <w:tc>
          <w:tcPr>
            <w:tcW w:w="4306" w:type="dxa"/>
            <w:tcBorders>
              <w:top w:val="single" w:sz="4" w:space="0" w:color="000000" w:themeColor="text1"/>
            </w:tcBorders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WRKY transcription factor 75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AGTGGGTTCTTGGGATTATTG</w:t>
            </w:r>
          </w:p>
        </w:tc>
        <w:tc>
          <w:tcPr>
            <w:tcW w:w="3543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GATGCTGGTGCTACTGCTGTT</w:t>
            </w:r>
          </w:p>
        </w:tc>
        <w:tc>
          <w:tcPr>
            <w:tcW w:w="1153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99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ABI5</w:t>
            </w:r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ABSCISIC ACID-INSENSITIVE 5-like protein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AGGATCTTTAACTTTGCCACG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CACTCACATCTTCAGCACCAG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101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AP2</w:t>
            </w:r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等线" w:hAnsi="Times New Roman"/>
                <w:color w:val="000000"/>
                <w:szCs w:val="21"/>
              </w:rPr>
              <w:t>APETALA 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ACATCCAATGCCACCAACAAT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CAACATCGAATCCAAGAGCGT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195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TOE3</w:t>
            </w:r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Transcription factor TOE3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GGAGTTTGCGTTTTTTCCTGT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TTGCTGCTTCTGCTGCTTATC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91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TCP2</w:t>
            </w:r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Transcription factor TCP2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TGGATTATTTCTACTCGGGGT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TGGTGGGATTGTCATTGCTTG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119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IAA26</w:t>
            </w:r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proofErr w:type="spellStart"/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Auxin</w:t>
            </w:r>
            <w:proofErr w:type="spellEnd"/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-responsive protein IAA26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TGATCTCAATGCTTATGACAG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AAACAAGAGTATATTCCCCAC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173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AVP</w:t>
            </w:r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Vacuolar H+-</w:t>
            </w:r>
            <w:proofErr w:type="spellStart"/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PPase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CTGGAGGCTAGAAAGGGAGTG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TGAATAGGTTGATGGCAATGA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121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MYB3</w:t>
            </w:r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Transcription factor MYB3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CTCACAGATTACATCAAGGC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TCTCAAATAGTTCATCCAGC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114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proofErr w:type="spellStart"/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ZbUBQ</w:t>
            </w:r>
            <w:proofErr w:type="spellEnd"/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Reference gene 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TCGAAGATGGCCGTACATTG</w:t>
            </w:r>
          </w:p>
        </w:tc>
        <w:tc>
          <w:tcPr>
            <w:tcW w:w="3543" w:type="dxa"/>
            <w:shd w:val="clear" w:color="auto" w:fill="auto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TCCTCTAAGCCTCAGCACCA</w:t>
            </w:r>
          </w:p>
        </w:tc>
        <w:tc>
          <w:tcPr>
            <w:tcW w:w="1153" w:type="dxa"/>
            <w:shd w:val="clear" w:color="auto" w:fill="auto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122</w:t>
            </w:r>
          </w:p>
        </w:tc>
      </w:tr>
      <w:tr w:rsidR="008234A1" w:rsidRPr="00F041D4" w:rsidTr="00DD1329">
        <w:trPr>
          <w:trHeight w:val="282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</w:pPr>
            <w:proofErr w:type="spellStart"/>
            <w:r w:rsidRPr="00F041D4">
              <w:rPr>
                <w:rFonts w:ascii="Times New Roman" w:eastAsia="宋体" w:hAnsi="Times New Roman"/>
                <w:b/>
                <w:i/>
                <w:color w:val="000000"/>
                <w:kern w:val="0"/>
                <w:szCs w:val="21"/>
              </w:rPr>
              <w:t>ZbTIF</w:t>
            </w:r>
            <w:proofErr w:type="spellEnd"/>
          </w:p>
        </w:tc>
        <w:tc>
          <w:tcPr>
            <w:tcW w:w="4306" w:type="dxa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Reference gene 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TTCCTCCCATTACGTTGCT</w:t>
            </w:r>
          </w:p>
        </w:tc>
        <w:tc>
          <w:tcPr>
            <w:tcW w:w="3543" w:type="dxa"/>
            <w:shd w:val="clear" w:color="auto" w:fill="auto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GCTGGTTACGGACTCTTTG</w:t>
            </w:r>
          </w:p>
        </w:tc>
        <w:tc>
          <w:tcPr>
            <w:tcW w:w="1153" w:type="dxa"/>
            <w:shd w:val="clear" w:color="auto" w:fill="auto"/>
          </w:tcPr>
          <w:p w:rsidR="008234A1" w:rsidRPr="00F041D4" w:rsidRDefault="008234A1" w:rsidP="00023DF1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F041D4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165</w:t>
            </w:r>
          </w:p>
        </w:tc>
      </w:tr>
    </w:tbl>
    <w:p w:rsidR="00F03515" w:rsidRDefault="00F03515">
      <w:pPr>
        <w:rPr>
          <w:rFonts w:hint="eastAsia"/>
        </w:rPr>
      </w:pPr>
      <w:bookmarkStart w:id="6" w:name="_GoBack"/>
      <w:bookmarkEnd w:id="6"/>
    </w:p>
    <w:sectPr w:rsidR="00F03515" w:rsidSect="00540CDE">
      <w:pgSz w:w="16838" w:h="11906" w:orient="landscape"/>
      <w:pgMar w:top="1440" w:right="1080" w:bottom="1440" w:left="108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B8F" w:rsidRDefault="00A11B8F" w:rsidP="008234A1">
      <w:r>
        <w:separator/>
      </w:r>
    </w:p>
  </w:endnote>
  <w:endnote w:type="continuationSeparator" w:id="0">
    <w:p w:rsidR="00A11B8F" w:rsidRDefault="00A11B8F" w:rsidP="0082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A1" w:rsidRDefault="008234A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0CDE" w:rsidRPr="00540CDE">
      <w:rPr>
        <w:noProof/>
        <w:lang w:val="zh-CN"/>
      </w:rPr>
      <w:t>7</w:t>
    </w:r>
    <w:r>
      <w:rPr>
        <w:noProof/>
        <w:lang w:val="zh-CN"/>
      </w:rPr>
      <w:fldChar w:fldCharType="end"/>
    </w:r>
  </w:p>
  <w:p w:rsidR="008234A1" w:rsidRDefault="008234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B8F" w:rsidRDefault="00A11B8F" w:rsidP="008234A1">
      <w:r>
        <w:separator/>
      </w:r>
    </w:p>
  </w:footnote>
  <w:footnote w:type="continuationSeparator" w:id="0">
    <w:p w:rsidR="00A11B8F" w:rsidRDefault="00A11B8F" w:rsidP="00823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AD3"/>
    <w:rsid w:val="002848D8"/>
    <w:rsid w:val="00440345"/>
    <w:rsid w:val="004D16A9"/>
    <w:rsid w:val="00523B72"/>
    <w:rsid w:val="00540CDE"/>
    <w:rsid w:val="005F3EA2"/>
    <w:rsid w:val="008234A1"/>
    <w:rsid w:val="008A29D2"/>
    <w:rsid w:val="008C5E6D"/>
    <w:rsid w:val="00A11B8F"/>
    <w:rsid w:val="00B912E5"/>
    <w:rsid w:val="00C70A7F"/>
    <w:rsid w:val="00DD1329"/>
    <w:rsid w:val="00F03515"/>
    <w:rsid w:val="00F91AD3"/>
    <w:rsid w:val="00F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0ABE90-D010-4A55-8686-B547B657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4A1"/>
    <w:pPr>
      <w:widowControl w:val="0"/>
      <w:jc w:val="both"/>
    </w:pPr>
    <w:rPr>
      <w:rFonts w:ascii="DengXian" w:eastAsia="DengXian" w:hAnsi="DengXian" w:cs="Times New Roman"/>
    </w:rPr>
  </w:style>
  <w:style w:type="paragraph" w:styleId="3">
    <w:name w:val="heading 3"/>
    <w:basedOn w:val="a"/>
    <w:link w:val="3Char"/>
    <w:uiPriority w:val="9"/>
    <w:qFormat/>
    <w:rsid w:val="004D16A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4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4A1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8234A1"/>
  </w:style>
  <w:style w:type="character" w:customStyle="1" w:styleId="3Char">
    <w:name w:val="标题 3 Char"/>
    <w:basedOn w:val="a0"/>
    <w:link w:val="3"/>
    <w:uiPriority w:val="9"/>
    <w:rsid w:val="004D16A9"/>
    <w:rPr>
      <w:rFonts w:ascii="宋体" w:eastAsia="宋体" w:hAnsi="宋体" w:cs="Times New Roman"/>
      <w:b/>
      <w:bCs/>
      <w:kern w:val="0"/>
      <w:sz w:val="27"/>
      <w:szCs w:val="27"/>
    </w:rPr>
  </w:style>
  <w:style w:type="paragraph" w:customStyle="1" w:styleId="MDPI13authornames">
    <w:name w:val="MDPI_1.3_authornames"/>
    <w:basedOn w:val="a"/>
    <w:next w:val="a"/>
    <w:qFormat/>
    <w:rsid w:val="004D16A9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basedOn w:val="a"/>
    <w:qFormat/>
    <w:rsid w:val="004D16A9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971</Words>
  <Characters>5073</Characters>
  <Application>Microsoft Office Word</Application>
  <DocSecurity>0</DocSecurity>
  <Lines>90</Lines>
  <Paragraphs>34</Paragraphs>
  <ScaleCrop>false</ScaleCrop>
  <Company>Microsoft</Company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13</cp:revision>
  <dcterms:created xsi:type="dcterms:W3CDTF">2020-11-07T07:07:00Z</dcterms:created>
  <dcterms:modified xsi:type="dcterms:W3CDTF">2021-01-27T06:13:00Z</dcterms:modified>
</cp:coreProperties>
</file>