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133" w:rsidRDefault="009603AB" w:rsidP="00727133">
      <w:pPr>
        <w:pStyle w:val="MDPI12title"/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 w:rsidRPr="009603AB">
        <w:rPr>
          <w:rFonts w:asciiTheme="majorBidi" w:hAnsiTheme="majorBidi" w:cstheme="majorBidi"/>
          <w:sz w:val="28"/>
          <w:szCs w:val="28"/>
          <w:highlight w:val="yellow"/>
        </w:rPr>
        <w:t xml:space="preserve">Physiological and biochemical responses of soybean plants inoculated with Arbuscular mycorrhizal fungi and </w:t>
      </w:r>
      <w:r w:rsidRPr="00FF353D">
        <w:rPr>
          <w:rFonts w:asciiTheme="majorBidi" w:hAnsiTheme="majorBidi" w:cstheme="majorBidi"/>
          <w:i/>
          <w:iCs/>
          <w:sz w:val="28"/>
          <w:szCs w:val="28"/>
          <w:highlight w:val="yellow"/>
        </w:rPr>
        <w:t>B</w:t>
      </w:r>
      <w:bookmarkStart w:id="0" w:name="_GoBack"/>
      <w:bookmarkEnd w:id="0"/>
      <w:r w:rsidRPr="00FF353D">
        <w:rPr>
          <w:rFonts w:asciiTheme="majorBidi" w:hAnsiTheme="majorBidi" w:cstheme="majorBidi"/>
          <w:i/>
          <w:iCs/>
          <w:sz w:val="28"/>
          <w:szCs w:val="28"/>
          <w:highlight w:val="yellow"/>
        </w:rPr>
        <w:t>radyrhizobium</w:t>
      </w:r>
      <w:r w:rsidRPr="009603AB">
        <w:rPr>
          <w:rFonts w:asciiTheme="majorBidi" w:hAnsiTheme="majorBidi" w:cstheme="majorBidi"/>
          <w:sz w:val="28"/>
          <w:szCs w:val="28"/>
          <w:highlight w:val="yellow"/>
        </w:rPr>
        <w:t xml:space="preserve"> under drought stress</w:t>
      </w:r>
      <w:r w:rsidR="00727133" w:rsidRPr="001D3958">
        <w:rPr>
          <w:rFonts w:asciiTheme="majorBidi" w:hAnsiTheme="majorBidi" w:cstheme="majorBidi"/>
          <w:sz w:val="28"/>
          <w:szCs w:val="28"/>
        </w:rPr>
        <w:t xml:space="preserve"> </w:t>
      </w:r>
    </w:p>
    <w:p w:rsidR="00727133" w:rsidRPr="00873DFD" w:rsidRDefault="00727133" w:rsidP="00727133">
      <w:pPr>
        <w:pStyle w:val="MDPI13authornames"/>
        <w:spacing w:before="360" w:after="240" w:line="360" w:lineRule="auto"/>
        <w:jc w:val="both"/>
        <w:rPr>
          <w:rFonts w:asciiTheme="majorBidi" w:hAnsiTheme="majorBidi" w:cstheme="majorBidi"/>
          <w:sz w:val="21"/>
          <w:szCs w:val="21"/>
          <w:vertAlign w:val="superscript"/>
        </w:rPr>
      </w:pPr>
      <w:r w:rsidRPr="00873DFD">
        <w:rPr>
          <w:rFonts w:asciiTheme="majorBidi" w:hAnsiTheme="majorBidi" w:cstheme="majorBidi"/>
          <w:sz w:val="21"/>
          <w:szCs w:val="21"/>
        </w:rPr>
        <w:t>Mohamed S. Sheteiwy</w:t>
      </w:r>
      <w:r>
        <w:rPr>
          <w:rFonts w:asciiTheme="majorBidi" w:hAnsiTheme="majorBidi" w:cstheme="majorBidi"/>
          <w:sz w:val="21"/>
          <w:szCs w:val="21"/>
          <w:vertAlign w:val="superscript"/>
        </w:rPr>
        <w:t>1</w:t>
      </w:r>
      <w:r w:rsidRPr="00873DFD">
        <w:rPr>
          <w:rFonts w:asciiTheme="majorBidi" w:hAnsiTheme="majorBidi" w:cstheme="majorBidi"/>
          <w:sz w:val="21"/>
          <w:szCs w:val="21"/>
          <w:vertAlign w:val="superscript"/>
        </w:rPr>
        <w:t>,</w:t>
      </w:r>
      <w:r>
        <w:rPr>
          <w:rFonts w:asciiTheme="majorBidi" w:hAnsiTheme="majorBidi" w:cstheme="majorBidi"/>
          <w:sz w:val="21"/>
          <w:szCs w:val="21"/>
          <w:vertAlign w:val="superscript"/>
        </w:rPr>
        <w:t>2</w:t>
      </w:r>
      <w:r w:rsidRPr="00873DFD">
        <w:rPr>
          <w:rFonts w:asciiTheme="majorBidi" w:hAnsiTheme="majorBidi" w:cstheme="majorBidi"/>
          <w:sz w:val="21"/>
          <w:szCs w:val="21"/>
          <w:vertAlign w:val="superscript"/>
        </w:rPr>
        <w:t>*</w:t>
      </w:r>
      <w:r w:rsidRPr="00873DFD">
        <w:rPr>
          <w:rFonts w:asciiTheme="majorBidi" w:hAnsiTheme="majorBidi" w:cstheme="majorBidi"/>
          <w:sz w:val="21"/>
          <w:szCs w:val="21"/>
        </w:rPr>
        <w:t>,</w:t>
      </w:r>
      <w:r>
        <w:rPr>
          <w:rFonts w:asciiTheme="majorBidi" w:hAnsiTheme="majorBidi" w:cstheme="majorBidi"/>
          <w:sz w:val="21"/>
          <w:szCs w:val="21"/>
        </w:rPr>
        <w:t xml:space="preserve"> </w:t>
      </w:r>
      <w:r w:rsidRPr="00873DFD">
        <w:rPr>
          <w:rFonts w:asciiTheme="majorBidi" w:hAnsiTheme="majorBidi" w:cstheme="majorBidi"/>
          <w:sz w:val="21"/>
          <w:szCs w:val="21"/>
        </w:rPr>
        <w:t>Dina Fathi Ismail Ali</w:t>
      </w:r>
      <w:r>
        <w:rPr>
          <w:rFonts w:asciiTheme="majorBidi" w:hAnsiTheme="majorBidi" w:cstheme="majorBidi"/>
          <w:sz w:val="21"/>
          <w:szCs w:val="21"/>
          <w:vertAlign w:val="superscript"/>
        </w:rPr>
        <w:t>3</w:t>
      </w:r>
      <w:r w:rsidRPr="00873DFD">
        <w:rPr>
          <w:rFonts w:asciiTheme="majorBidi" w:hAnsiTheme="majorBidi" w:cstheme="majorBidi"/>
          <w:sz w:val="21"/>
          <w:szCs w:val="21"/>
        </w:rPr>
        <w:t>, You-Cai Xiong</w:t>
      </w:r>
      <w:r>
        <w:rPr>
          <w:rFonts w:asciiTheme="majorBidi" w:hAnsiTheme="majorBidi" w:cstheme="majorBidi"/>
          <w:sz w:val="21"/>
          <w:szCs w:val="21"/>
          <w:vertAlign w:val="superscript"/>
        </w:rPr>
        <w:t>4</w:t>
      </w:r>
      <w:r w:rsidRPr="00873DFD">
        <w:rPr>
          <w:rFonts w:asciiTheme="majorBidi" w:hAnsiTheme="majorBidi" w:cstheme="majorBidi"/>
          <w:sz w:val="21"/>
          <w:szCs w:val="21"/>
        </w:rPr>
        <w:t>*, Marian Brestic</w:t>
      </w:r>
      <w:r>
        <w:rPr>
          <w:rFonts w:asciiTheme="majorBidi" w:hAnsiTheme="majorBidi" w:cstheme="majorBidi"/>
          <w:sz w:val="21"/>
          <w:szCs w:val="21"/>
          <w:vertAlign w:val="superscript"/>
        </w:rPr>
        <w:t>5</w:t>
      </w:r>
      <w:r w:rsidRPr="00873DFD">
        <w:rPr>
          <w:rFonts w:asciiTheme="majorBidi" w:hAnsiTheme="majorBidi" w:cstheme="majorBidi"/>
          <w:sz w:val="21"/>
          <w:szCs w:val="21"/>
          <w:vertAlign w:val="superscript"/>
        </w:rPr>
        <w:t>,</w:t>
      </w:r>
      <w:r>
        <w:rPr>
          <w:rFonts w:asciiTheme="majorBidi" w:hAnsiTheme="majorBidi" w:cstheme="majorBidi"/>
          <w:sz w:val="21"/>
          <w:szCs w:val="21"/>
          <w:vertAlign w:val="superscript"/>
        </w:rPr>
        <w:t>11</w:t>
      </w:r>
      <w:r w:rsidRPr="00873DFD">
        <w:rPr>
          <w:rFonts w:asciiTheme="majorBidi" w:hAnsiTheme="majorBidi" w:cstheme="majorBidi"/>
          <w:sz w:val="21"/>
          <w:szCs w:val="21"/>
        </w:rPr>
        <w:t>, Milan Skalicky</w:t>
      </w:r>
      <w:r>
        <w:rPr>
          <w:rFonts w:asciiTheme="majorBidi" w:hAnsiTheme="majorBidi" w:cstheme="majorBidi"/>
          <w:sz w:val="21"/>
          <w:szCs w:val="21"/>
          <w:vertAlign w:val="superscript"/>
        </w:rPr>
        <w:t>5</w:t>
      </w:r>
      <w:r w:rsidRPr="00873DFD">
        <w:rPr>
          <w:rFonts w:asciiTheme="majorBidi" w:hAnsiTheme="majorBidi" w:cstheme="majorBidi"/>
          <w:sz w:val="21"/>
          <w:szCs w:val="21"/>
        </w:rPr>
        <w:t xml:space="preserve">, </w:t>
      </w:r>
      <w:r w:rsidRPr="00BC138F">
        <w:rPr>
          <w:rFonts w:asciiTheme="majorBidi" w:hAnsiTheme="majorBidi" w:cstheme="majorBidi"/>
          <w:sz w:val="21"/>
          <w:szCs w:val="21"/>
        </w:rPr>
        <w:t>Yousef Alhaj Hamoud</w:t>
      </w:r>
      <w:r w:rsidRPr="00BC138F">
        <w:rPr>
          <w:rFonts w:asciiTheme="majorBidi" w:hAnsiTheme="majorBidi" w:cstheme="majorBidi"/>
          <w:sz w:val="21"/>
          <w:szCs w:val="21"/>
          <w:vertAlign w:val="superscript"/>
        </w:rPr>
        <w:t>6</w:t>
      </w:r>
      <w:r w:rsidRPr="00BC138F">
        <w:rPr>
          <w:rFonts w:asciiTheme="majorBidi" w:hAnsiTheme="majorBidi" w:cstheme="majorBidi"/>
          <w:sz w:val="21"/>
          <w:szCs w:val="21"/>
        </w:rPr>
        <w:t>,</w:t>
      </w:r>
      <w:r w:rsidRPr="00933C11">
        <w:rPr>
          <w:rFonts w:asciiTheme="majorBidi" w:hAnsiTheme="majorBidi" w:cstheme="majorBidi"/>
          <w:sz w:val="21"/>
          <w:szCs w:val="21"/>
        </w:rPr>
        <w:t xml:space="preserve"> </w:t>
      </w:r>
      <w:r w:rsidRPr="0026612B">
        <w:rPr>
          <w:rFonts w:asciiTheme="majorBidi" w:hAnsiTheme="majorBidi" w:cstheme="majorBidi"/>
          <w:sz w:val="21"/>
          <w:szCs w:val="21"/>
        </w:rPr>
        <w:t>Zaid Ulhassan</w:t>
      </w:r>
      <w:r>
        <w:rPr>
          <w:rFonts w:asciiTheme="majorBidi" w:hAnsiTheme="majorBidi" w:cstheme="majorBidi"/>
          <w:sz w:val="21"/>
          <w:szCs w:val="21"/>
          <w:vertAlign w:val="superscript"/>
        </w:rPr>
        <w:t>7</w:t>
      </w:r>
      <w:r>
        <w:rPr>
          <w:rFonts w:asciiTheme="majorBidi" w:hAnsiTheme="majorBidi" w:cstheme="majorBidi"/>
          <w:sz w:val="21"/>
          <w:szCs w:val="21"/>
        </w:rPr>
        <w:t xml:space="preserve">, </w:t>
      </w:r>
      <w:r w:rsidRPr="00BC138F">
        <w:rPr>
          <w:rFonts w:asciiTheme="majorBidi" w:hAnsiTheme="majorBidi" w:cstheme="majorBidi"/>
          <w:sz w:val="21"/>
          <w:szCs w:val="21"/>
        </w:rPr>
        <w:t>Hiba Shaghaleh</w:t>
      </w:r>
      <w:r>
        <w:rPr>
          <w:rFonts w:asciiTheme="majorBidi" w:hAnsiTheme="majorBidi" w:cstheme="majorBidi"/>
          <w:sz w:val="21"/>
          <w:szCs w:val="21"/>
          <w:vertAlign w:val="superscript"/>
        </w:rPr>
        <w:t>8</w:t>
      </w:r>
      <w:r>
        <w:rPr>
          <w:rFonts w:asciiTheme="majorBidi" w:hAnsiTheme="majorBidi" w:cstheme="majorBidi"/>
          <w:sz w:val="21"/>
          <w:szCs w:val="21"/>
        </w:rPr>
        <w:t>,</w:t>
      </w:r>
      <w:r w:rsidRPr="00933C11">
        <w:rPr>
          <w:rFonts w:asciiTheme="majorBidi" w:hAnsiTheme="majorBidi" w:cstheme="majorBidi"/>
          <w:sz w:val="21"/>
          <w:szCs w:val="21"/>
        </w:rPr>
        <w:t xml:space="preserve"> </w:t>
      </w:r>
      <w:r w:rsidRPr="00BC138F">
        <w:rPr>
          <w:rFonts w:asciiTheme="majorBidi" w:hAnsiTheme="majorBidi" w:cstheme="majorBidi"/>
          <w:sz w:val="23"/>
          <w:szCs w:val="23"/>
        </w:rPr>
        <w:t>Hamada AbdElgawad</w:t>
      </w:r>
      <w:r w:rsidRPr="00BC138F">
        <w:rPr>
          <w:rFonts w:asciiTheme="majorBidi" w:hAnsiTheme="majorBidi" w:cstheme="majorBidi"/>
          <w:sz w:val="23"/>
          <w:szCs w:val="23"/>
          <w:vertAlign w:val="superscript"/>
        </w:rPr>
        <w:t>9</w:t>
      </w:r>
      <w:r>
        <w:rPr>
          <w:rFonts w:asciiTheme="majorBidi" w:hAnsiTheme="majorBidi" w:cstheme="majorBidi"/>
          <w:sz w:val="21"/>
          <w:szCs w:val="21"/>
        </w:rPr>
        <w:t>,</w:t>
      </w:r>
      <w:r w:rsidRPr="00EC1B77">
        <w:rPr>
          <w:rFonts w:asciiTheme="majorBidi" w:hAnsiTheme="majorBidi" w:cstheme="majorBidi"/>
          <w:sz w:val="23"/>
          <w:szCs w:val="23"/>
          <w:vertAlign w:val="superscript"/>
        </w:rPr>
        <w:t xml:space="preserve"> </w:t>
      </w:r>
      <w:r w:rsidRPr="00873DFD">
        <w:rPr>
          <w:rFonts w:asciiTheme="majorBidi" w:hAnsiTheme="majorBidi" w:cstheme="majorBidi"/>
          <w:sz w:val="21"/>
          <w:szCs w:val="21"/>
        </w:rPr>
        <w:t>Muhammad Farooq</w:t>
      </w:r>
      <w:r>
        <w:rPr>
          <w:rFonts w:asciiTheme="majorBidi" w:hAnsiTheme="majorBidi" w:cstheme="majorBidi"/>
          <w:sz w:val="21"/>
          <w:szCs w:val="21"/>
          <w:vertAlign w:val="superscript"/>
        </w:rPr>
        <w:t>10</w:t>
      </w:r>
      <w:r w:rsidRPr="00873DFD">
        <w:rPr>
          <w:rFonts w:asciiTheme="majorBidi" w:hAnsiTheme="majorBidi" w:cstheme="majorBidi"/>
          <w:sz w:val="21"/>
          <w:szCs w:val="21"/>
        </w:rPr>
        <w:t xml:space="preserve">, </w:t>
      </w:r>
      <w:r>
        <w:rPr>
          <w:rFonts w:asciiTheme="majorBidi" w:hAnsiTheme="majorBidi" w:cstheme="majorBidi"/>
          <w:sz w:val="21"/>
          <w:szCs w:val="21"/>
        </w:rPr>
        <w:t>Anket Sharma</w:t>
      </w:r>
      <w:r>
        <w:rPr>
          <w:rFonts w:asciiTheme="majorBidi" w:hAnsiTheme="majorBidi" w:cstheme="majorBidi"/>
          <w:sz w:val="21"/>
          <w:szCs w:val="21"/>
          <w:vertAlign w:val="superscript"/>
        </w:rPr>
        <w:t>12</w:t>
      </w:r>
      <w:r w:rsidRPr="00873DFD">
        <w:rPr>
          <w:rFonts w:asciiTheme="majorBidi" w:hAnsiTheme="majorBidi" w:cstheme="majorBidi"/>
          <w:sz w:val="21"/>
          <w:szCs w:val="21"/>
          <w:vertAlign w:val="superscript"/>
        </w:rPr>
        <w:t xml:space="preserve"> </w:t>
      </w:r>
      <w:r w:rsidRPr="00873DFD">
        <w:rPr>
          <w:rFonts w:asciiTheme="majorBidi" w:hAnsiTheme="majorBidi" w:cstheme="majorBidi"/>
          <w:sz w:val="21"/>
          <w:szCs w:val="21"/>
        </w:rPr>
        <w:t>and Ahmed M. El-Sawah</w:t>
      </w:r>
      <w:r>
        <w:rPr>
          <w:rFonts w:asciiTheme="majorBidi" w:hAnsiTheme="majorBidi" w:cstheme="majorBidi"/>
          <w:sz w:val="21"/>
          <w:szCs w:val="21"/>
          <w:vertAlign w:val="superscript"/>
        </w:rPr>
        <w:t>3</w:t>
      </w:r>
      <w:r w:rsidRPr="00873DFD">
        <w:rPr>
          <w:rFonts w:asciiTheme="majorBidi" w:hAnsiTheme="majorBidi" w:cstheme="majorBidi"/>
          <w:sz w:val="21"/>
          <w:szCs w:val="21"/>
          <w:vertAlign w:val="superscript"/>
        </w:rPr>
        <w:t>*</w:t>
      </w:r>
    </w:p>
    <w:p w:rsidR="00727133" w:rsidRPr="00A37FA0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71224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A37FA0">
        <w:rPr>
          <w:rFonts w:asciiTheme="majorBidi" w:hAnsiTheme="majorBidi" w:cstheme="majorBidi"/>
          <w:sz w:val="22"/>
          <w:szCs w:val="22"/>
        </w:rPr>
        <w:t>Salt-Soil Agricultural Center, Institute of Agriculture Resources and Environment, Jiangsu Academy of Agricultural Sciences (JAAS), Nanjing 210014, China</w:t>
      </w:r>
    </w:p>
    <w:p w:rsidR="00727133" w:rsidRPr="00A37FA0" w:rsidRDefault="00727133" w:rsidP="00727133">
      <w:pPr>
        <w:pStyle w:val="MDPI16affiliation"/>
        <w:spacing w:line="360" w:lineRule="auto"/>
        <w:ind w:left="360" w:hanging="360"/>
        <w:jc w:val="both"/>
        <w:rPr>
          <w:rFonts w:asciiTheme="majorBidi" w:hAnsiTheme="majorBidi" w:cstheme="majorBidi"/>
          <w:sz w:val="22"/>
          <w:szCs w:val="22"/>
        </w:rPr>
      </w:pPr>
      <w:r w:rsidRPr="0071224C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A37FA0">
        <w:rPr>
          <w:rFonts w:asciiTheme="majorBidi" w:hAnsiTheme="majorBidi" w:cstheme="majorBidi"/>
          <w:sz w:val="22"/>
          <w:szCs w:val="22"/>
        </w:rPr>
        <w:t xml:space="preserve">Department of Agronomy, Faculty of Agriculture, Mansoura University, Mansoura 35516, Egypt  </w:t>
      </w:r>
    </w:p>
    <w:p w:rsidR="00727133" w:rsidRPr="00A37FA0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71224C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A37FA0">
        <w:rPr>
          <w:rFonts w:asciiTheme="majorBidi" w:hAnsiTheme="majorBidi" w:cstheme="majorBidi"/>
          <w:sz w:val="22"/>
          <w:szCs w:val="22"/>
        </w:rPr>
        <w:t xml:space="preserve">Department of Agricultural Microbiology, Faculty of Agriculture, Mansoura University, Mansoura 35516, Egypt </w:t>
      </w:r>
    </w:p>
    <w:p w:rsidR="00727133" w:rsidRPr="00A37FA0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71224C">
        <w:rPr>
          <w:rFonts w:asciiTheme="majorBidi" w:hAnsiTheme="majorBidi" w:cstheme="majorBidi"/>
          <w:sz w:val="24"/>
          <w:szCs w:val="24"/>
          <w:vertAlign w:val="superscript"/>
        </w:rPr>
        <w:t>4</w:t>
      </w:r>
      <w:r w:rsidRPr="00A37FA0">
        <w:rPr>
          <w:rFonts w:asciiTheme="majorBidi" w:hAnsiTheme="majorBidi" w:cstheme="majorBidi"/>
          <w:sz w:val="22"/>
          <w:szCs w:val="22"/>
        </w:rPr>
        <w:t>State Key Laboratory of Grassland Agro-ecosystems, Institute of Arid Agroecology, School of Life Sciences, Lanzhou University, Lanzhou 730000, China</w:t>
      </w:r>
    </w:p>
    <w:p w:rsidR="00727133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71224C">
        <w:rPr>
          <w:rFonts w:asciiTheme="majorBidi" w:hAnsiTheme="majorBidi" w:cstheme="majorBidi"/>
          <w:sz w:val="24"/>
          <w:szCs w:val="24"/>
          <w:vertAlign w:val="superscript"/>
        </w:rPr>
        <w:t>5</w:t>
      </w:r>
      <w:r w:rsidRPr="00A37FA0">
        <w:rPr>
          <w:rFonts w:asciiTheme="majorBidi" w:hAnsiTheme="majorBidi" w:cstheme="majorBidi"/>
          <w:sz w:val="22"/>
          <w:szCs w:val="22"/>
        </w:rPr>
        <w:t>Department of Botany and Plant Physiology, Faculty of Agrobiology, Food and Natural Resources, Czech University of Life Sciences Prague, Kamycka 129, 16500 Prague, Czech Republic</w:t>
      </w:r>
    </w:p>
    <w:p w:rsidR="00727133" w:rsidRPr="00A37FA0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BC138F">
        <w:rPr>
          <w:rFonts w:asciiTheme="majorBidi" w:hAnsiTheme="majorBidi" w:cstheme="majorBidi"/>
          <w:sz w:val="24"/>
          <w:szCs w:val="24"/>
          <w:vertAlign w:val="superscript"/>
        </w:rPr>
        <w:t>6</w:t>
      </w:r>
      <w:r w:rsidRPr="00BC138F">
        <w:rPr>
          <w:rFonts w:asciiTheme="majorBidi" w:hAnsiTheme="majorBidi" w:cstheme="majorBidi"/>
          <w:sz w:val="22"/>
          <w:szCs w:val="22"/>
        </w:rPr>
        <w:t xml:space="preserve">College of Agricultural Science and Engineering, Hohai University, Nanjing, China </w:t>
      </w:r>
    </w:p>
    <w:p w:rsidR="00727133" w:rsidRPr="00A37FA0" w:rsidRDefault="00727133" w:rsidP="00727133">
      <w:pPr>
        <w:pStyle w:val="MDPI16affiliation"/>
        <w:spacing w:line="360" w:lineRule="auto"/>
        <w:ind w:left="90" w:hanging="9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7</w:t>
      </w:r>
      <w:r w:rsidRPr="00A37FA0">
        <w:rPr>
          <w:rFonts w:asciiTheme="majorBidi" w:hAnsiTheme="majorBidi" w:cstheme="majorBidi"/>
          <w:sz w:val="22"/>
          <w:szCs w:val="22"/>
        </w:rPr>
        <w:t>Institute of Crop Science and Zhejiang Key Laboratory of Crop Germplasm, Zhejiang University,</w:t>
      </w:r>
    </w:p>
    <w:p w:rsidR="00727133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A37FA0">
        <w:rPr>
          <w:rFonts w:asciiTheme="majorBidi" w:hAnsiTheme="majorBidi" w:cstheme="majorBidi"/>
          <w:sz w:val="22"/>
          <w:szCs w:val="22"/>
        </w:rPr>
        <w:t>Hangzhou 310058, China</w:t>
      </w:r>
    </w:p>
    <w:p w:rsidR="00727133" w:rsidRPr="00BC138F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BC138F">
        <w:rPr>
          <w:rFonts w:asciiTheme="majorBidi" w:hAnsiTheme="majorBidi" w:cstheme="majorBidi"/>
          <w:sz w:val="24"/>
          <w:szCs w:val="24"/>
          <w:vertAlign w:val="superscript"/>
        </w:rPr>
        <w:t>8</w:t>
      </w:r>
      <w:r w:rsidRPr="00BC138F">
        <w:rPr>
          <w:rFonts w:asciiTheme="majorBidi" w:hAnsiTheme="majorBidi" w:cstheme="majorBidi"/>
          <w:sz w:val="22"/>
          <w:szCs w:val="22"/>
        </w:rPr>
        <w:t>College of Chemical Engineering, Nanjing Forestry University, Nanjing 210037, China</w:t>
      </w:r>
    </w:p>
    <w:p w:rsidR="00727133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 w:rsidRPr="00BC138F">
        <w:rPr>
          <w:rFonts w:asciiTheme="majorBidi" w:hAnsiTheme="majorBidi" w:cstheme="majorBidi"/>
          <w:sz w:val="22"/>
          <w:szCs w:val="22"/>
          <w:vertAlign w:val="superscript"/>
        </w:rPr>
        <w:t>9</w:t>
      </w:r>
      <w:r w:rsidRPr="00BC138F">
        <w:rPr>
          <w:rFonts w:asciiTheme="majorBidi" w:hAnsiTheme="majorBidi" w:cstheme="majorBidi"/>
          <w:sz w:val="22"/>
          <w:szCs w:val="22"/>
        </w:rPr>
        <w:t>Department of Botany, Faculty of Science, University of Beni-Suef, Beni-Suef 62511, Egypt</w:t>
      </w:r>
    </w:p>
    <w:p w:rsidR="00727133" w:rsidRPr="00A37FA0" w:rsidRDefault="00727133" w:rsidP="00727133">
      <w:pPr>
        <w:pStyle w:val="MDPI16affiliation"/>
        <w:spacing w:line="360" w:lineRule="auto"/>
        <w:ind w:left="0" w:firstLine="0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  <w:vertAlign w:val="superscript"/>
        </w:rPr>
        <w:t>10</w:t>
      </w:r>
      <w:r w:rsidRPr="00A37FA0">
        <w:rPr>
          <w:rFonts w:asciiTheme="majorBidi" w:hAnsiTheme="majorBidi" w:cstheme="majorBidi"/>
          <w:sz w:val="22"/>
          <w:szCs w:val="22"/>
        </w:rPr>
        <w:t>Department of Plant Sciences, College of Agricultural and Marine Sciences, Sultan Qaboos University, Al-Khoud 123, Oman</w:t>
      </w:r>
    </w:p>
    <w:p w:rsidR="00727133" w:rsidRPr="00A37FA0" w:rsidRDefault="00727133" w:rsidP="00727133">
      <w:pPr>
        <w:pStyle w:val="MDPI16affiliation"/>
        <w:spacing w:line="360" w:lineRule="auto"/>
        <w:ind w:left="91" w:hanging="91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="New serif" w:hAnsi="New serif"/>
          <w:sz w:val="24"/>
          <w:szCs w:val="24"/>
          <w:shd w:val="clear" w:color="auto" w:fill="FFFFFF"/>
          <w:vertAlign w:val="superscript"/>
        </w:rPr>
        <w:t>11</w:t>
      </w:r>
      <w:r w:rsidRPr="00A37FA0">
        <w:rPr>
          <w:rFonts w:ascii="New serif" w:hAnsi="New serif"/>
          <w:sz w:val="22"/>
          <w:szCs w:val="22"/>
          <w:shd w:val="clear" w:color="auto" w:fill="FFFFFF"/>
        </w:rPr>
        <w:t>Department of Plant Physiology, Slovak University of Agriculture, Nitra 94911, Slovakia  </w:t>
      </w:r>
      <w:r w:rsidRPr="00A37FA0">
        <w:rPr>
          <w:rFonts w:asciiTheme="majorBidi" w:hAnsiTheme="majorBidi" w:cstheme="majorBidi"/>
          <w:sz w:val="22"/>
          <w:szCs w:val="22"/>
        </w:rPr>
        <w:t xml:space="preserve"> </w:t>
      </w:r>
    </w:p>
    <w:p w:rsidR="00727133" w:rsidRPr="00A37FA0" w:rsidRDefault="00727133" w:rsidP="00727133">
      <w:pPr>
        <w:pStyle w:val="MDPI16affiliation"/>
        <w:spacing w:line="360" w:lineRule="auto"/>
        <w:ind w:left="113" w:hanging="113"/>
        <w:jc w:val="both"/>
        <w:rPr>
          <w:rFonts w:asciiTheme="majorBidi" w:hAnsiTheme="majorBidi" w:cstheme="majorBidi"/>
          <w:sz w:val="22"/>
          <w:szCs w:val="22"/>
        </w:rPr>
      </w:pPr>
      <w:r>
        <w:rPr>
          <w:rStyle w:val="Hyperlink"/>
          <w:color w:val="auto"/>
          <w:sz w:val="24"/>
          <w:szCs w:val="24"/>
          <w:vertAlign w:val="superscript"/>
        </w:rPr>
        <w:t>12</w:t>
      </w:r>
      <w:r w:rsidRPr="00A37FA0">
        <w:rPr>
          <w:rStyle w:val="Hyperlink"/>
          <w:rFonts w:asciiTheme="majorBidi" w:hAnsiTheme="majorBidi" w:cstheme="majorBidi"/>
          <w:color w:val="auto"/>
          <w:sz w:val="22"/>
          <w:szCs w:val="22"/>
        </w:rPr>
        <w:t>State Key Laboratory of Silviculture, Zhejiang A&amp;F University, Hangzhou, China</w:t>
      </w:r>
    </w:p>
    <w:p w:rsidR="00EA04C2" w:rsidRPr="00873DFD" w:rsidRDefault="00727133" w:rsidP="00727133">
      <w:pPr>
        <w:pStyle w:val="MDPI16affiliation"/>
        <w:spacing w:before="240" w:line="360" w:lineRule="auto"/>
        <w:ind w:left="115" w:firstLine="0"/>
        <w:jc w:val="both"/>
        <w:rPr>
          <w:rFonts w:asciiTheme="majorBidi" w:hAnsiTheme="majorBidi" w:cstheme="majorBidi"/>
          <w:sz w:val="22"/>
          <w:szCs w:val="22"/>
        </w:rPr>
      </w:pPr>
      <w:r w:rsidRPr="00873DFD">
        <w:rPr>
          <w:rFonts w:asciiTheme="majorBidi" w:hAnsiTheme="majorBidi" w:cstheme="majorBidi"/>
          <w:sz w:val="22"/>
          <w:szCs w:val="22"/>
        </w:rPr>
        <w:t>*Correspondence</w:t>
      </w:r>
      <w:r>
        <w:rPr>
          <w:rFonts w:asciiTheme="majorBidi" w:hAnsiTheme="majorBidi" w:cstheme="majorBidi"/>
          <w:sz w:val="22"/>
          <w:szCs w:val="22"/>
        </w:rPr>
        <w:t xml:space="preserve"> to</w:t>
      </w:r>
      <w:r w:rsidRPr="00873DFD">
        <w:rPr>
          <w:rFonts w:asciiTheme="majorBidi" w:hAnsiTheme="majorBidi" w:cstheme="majorBidi"/>
          <w:sz w:val="22"/>
          <w:szCs w:val="22"/>
        </w:rPr>
        <w:t>:</w:t>
      </w:r>
      <w:r>
        <w:rPr>
          <w:rFonts w:asciiTheme="majorBidi" w:hAnsiTheme="majorBidi" w:cstheme="majorBidi"/>
          <w:sz w:val="22"/>
          <w:szCs w:val="22"/>
        </w:rPr>
        <w:t xml:space="preserve"> MS Sheteiwy (</w:t>
      </w:r>
      <w:r w:rsidRPr="00873DFD">
        <w:rPr>
          <w:rFonts w:asciiTheme="majorBidi" w:hAnsiTheme="majorBidi" w:cstheme="majorBidi"/>
          <w:i/>
          <w:iCs/>
          <w:sz w:val="22"/>
          <w:szCs w:val="22"/>
        </w:rPr>
        <w:t>Department of Agronomy, Faculty of Agriculture, Mansoura University, Mansoura 35516, Egypt</w:t>
      </w:r>
      <w:r>
        <w:rPr>
          <w:rFonts w:asciiTheme="majorBidi" w:hAnsiTheme="majorBidi" w:cstheme="majorBidi"/>
          <w:sz w:val="22"/>
          <w:szCs w:val="22"/>
        </w:rPr>
        <w:t xml:space="preserve">); AM </w:t>
      </w:r>
      <w:r w:rsidRPr="00873DFD">
        <w:rPr>
          <w:rFonts w:asciiTheme="majorBidi" w:hAnsiTheme="majorBidi" w:cstheme="majorBidi"/>
          <w:sz w:val="21"/>
          <w:szCs w:val="21"/>
        </w:rPr>
        <w:t>El-Sawah</w:t>
      </w:r>
      <w:r>
        <w:rPr>
          <w:rFonts w:asciiTheme="majorBidi" w:hAnsiTheme="majorBidi" w:cstheme="majorBidi"/>
          <w:sz w:val="22"/>
          <w:szCs w:val="22"/>
        </w:rPr>
        <w:t xml:space="preserve"> (</w:t>
      </w:r>
      <w:r w:rsidRPr="00873DFD">
        <w:rPr>
          <w:rFonts w:asciiTheme="majorBidi" w:hAnsiTheme="majorBidi" w:cstheme="majorBidi"/>
          <w:i/>
          <w:iCs/>
          <w:sz w:val="22"/>
          <w:szCs w:val="22"/>
        </w:rPr>
        <w:t>Department of Agricultural Microbiology, Faculty of Agriculture, Mansoura University, Mansoura 35516, Egypt</w:t>
      </w:r>
      <w:r>
        <w:rPr>
          <w:rFonts w:asciiTheme="majorBidi" w:hAnsiTheme="majorBidi" w:cstheme="majorBidi"/>
          <w:sz w:val="22"/>
          <w:szCs w:val="22"/>
        </w:rPr>
        <w:t>) and YC Xiong (</w:t>
      </w:r>
      <w:r w:rsidRPr="00873DFD">
        <w:rPr>
          <w:rFonts w:asciiTheme="majorBidi" w:hAnsiTheme="majorBidi" w:cstheme="majorBidi"/>
          <w:i/>
          <w:iCs/>
          <w:sz w:val="22"/>
          <w:szCs w:val="22"/>
        </w:rPr>
        <w:t>Institute of Arid Agroecology, School of Life Sciences, Lanzhou University, Lanzhou 730000, China</w:t>
      </w:r>
      <w:r>
        <w:rPr>
          <w:rFonts w:asciiTheme="majorBidi" w:hAnsiTheme="majorBidi" w:cstheme="majorBidi"/>
          <w:sz w:val="22"/>
          <w:szCs w:val="22"/>
        </w:rPr>
        <w:t xml:space="preserve">). E-mail:  </w:t>
      </w:r>
      <w:hyperlink r:id="rId4" w:history="1">
        <w:r w:rsidRPr="003F1176">
          <w:rPr>
            <w:rStyle w:val="Hyperlink"/>
            <w:rFonts w:asciiTheme="majorBidi" w:hAnsiTheme="majorBidi" w:cstheme="majorBidi"/>
            <w:color w:val="auto"/>
            <w:sz w:val="22"/>
            <w:szCs w:val="22"/>
          </w:rPr>
          <w:t>salahco_2010@mans.edu.eg</w:t>
        </w:r>
      </w:hyperlink>
      <w:r w:rsidRPr="003F1176">
        <w:rPr>
          <w:rFonts w:asciiTheme="majorBidi" w:hAnsiTheme="majorBidi" w:cstheme="majorBidi"/>
          <w:color w:val="auto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(MS Sheteiwy); </w:t>
      </w:r>
      <w:hyperlink r:id="rId5" w:history="1">
        <w:r w:rsidRPr="00873DFD">
          <w:rPr>
            <w:rStyle w:val="Hyperlink"/>
            <w:rFonts w:asciiTheme="majorBidi" w:hAnsiTheme="majorBidi" w:cstheme="majorBidi"/>
            <w:color w:val="auto"/>
            <w:sz w:val="22"/>
            <w:szCs w:val="22"/>
          </w:rPr>
          <w:t>ahmedelsawah89@mans.edu.eg</w:t>
        </w:r>
      </w:hyperlink>
      <w:r>
        <w:rPr>
          <w:rStyle w:val="Hyperlink"/>
          <w:rFonts w:asciiTheme="majorBidi" w:hAnsiTheme="majorBidi" w:cstheme="majorBidi"/>
          <w:color w:val="auto"/>
          <w:sz w:val="22"/>
          <w:szCs w:val="22"/>
        </w:rPr>
        <w:t xml:space="preserve"> (</w:t>
      </w:r>
      <w:r>
        <w:rPr>
          <w:rFonts w:asciiTheme="majorBidi" w:hAnsiTheme="majorBidi" w:cstheme="majorBidi"/>
          <w:sz w:val="22"/>
          <w:szCs w:val="22"/>
        </w:rPr>
        <w:t xml:space="preserve">AM </w:t>
      </w:r>
      <w:r w:rsidRPr="00873DFD">
        <w:rPr>
          <w:rFonts w:asciiTheme="majorBidi" w:hAnsiTheme="majorBidi" w:cstheme="majorBidi"/>
          <w:sz w:val="21"/>
          <w:szCs w:val="21"/>
        </w:rPr>
        <w:t>El-Sawah</w:t>
      </w:r>
      <w:r>
        <w:rPr>
          <w:rStyle w:val="Hyperlink"/>
          <w:rFonts w:asciiTheme="majorBidi" w:hAnsiTheme="majorBidi" w:cstheme="majorBidi"/>
          <w:color w:val="auto"/>
          <w:sz w:val="22"/>
          <w:szCs w:val="22"/>
        </w:rPr>
        <w:t>)</w:t>
      </w:r>
      <w:r>
        <w:rPr>
          <w:rFonts w:asciiTheme="majorBidi" w:hAnsiTheme="majorBidi" w:cstheme="majorBidi"/>
          <w:sz w:val="22"/>
          <w:szCs w:val="22"/>
        </w:rPr>
        <w:t xml:space="preserve">; </w:t>
      </w:r>
      <w:hyperlink r:id="rId6" w:history="1">
        <w:r w:rsidRPr="003F1176">
          <w:rPr>
            <w:rStyle w:val="Hyperlink"/>
            <w:rFonts w:asciiTheme="majorBidi" w:hAnsiTheme="majorBidi" w:cstheme="majorBidi"/>
            <w:color w:val="auto"/>
            <w:sz w:val="22"/>
            <w:szCs w:val="22"/>
          </w:rPr>
          <w:t>xiongyc@lzu.edu.cn</w:t>
        </w:r>
      </w:hyperlink>
      <w:r>
        <w:rPr>
          <w:rStyle w:val="Hyperlink"/>
          <w:rFonts w:asciiTheme="majorBidi" w:hAnsiTheme="majorBidi" w:cstheme="majorBidi"/>
          <w:color w:val="auto"/>
          <w:sz w:val="22"/>
          <w:szCs w:val="22"/>
        </w:rPr>
        <w:t xml:space="preserve"> (</w:t>
      </w:r>
      <w:r>
        <w:rPr>
          <w:rFonts w:asciiTheme="majorBidi" w:hAnsiTheme="majorBidi" w:cstheme="majorBidi"/>
          <w:sz w:val="22"/>
          <w:szCs w:val="22"/>
        </w:rPr>
        <w:t>YC Xiong</w:t>
      </w:r>
      <w:r>
        <w:rPr>
          <w:rStyle w:val="Hyperlink"/>
          <w:rFonts w:asciiTheme="majorBidi" w:hAnsiTheme="majorBidi" w:cstheme="majorBidi"/>
          <w:color w:val="auto"/>
          <w:sz w:val="22"/>
          <w:szCs w:val="22"/>
        </w:rPr>
        <w:t>)</w:t>
      </w:r>
      <w:r w:rsidRPr="00873DFD">
        <w:rPr>
          <w:rStyle w:val="Hyperlink"/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EA04C2" w:rsidRPr="00873DFD">
        <w:rPr>
          <w:rStyle w:val="Hyperlink"/>
          <w:rFonts w:asciiTheme="majorBidi" w:hAnsiTheme="majorBidi" w:cstheme="majorBidi"/>
          <w:color w:val="auto"/>
          <w:sz w:val="22"/>
          <w:szCs w:val="22"/>
        </w:rPr>
        <w:t xml:space="preserve"> </w:t>
      </w:r>
      <w:r w:rsidR="00EA04C2" w:rsidRPr="00873DFD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</w:p>
    <w:p w:rsidR="00A87C21" w:rsidRDefault="00245E25" w:rsidP="0080538D">
      <w:pPr>
        <w:spacing w:line="240" w:lineRule="auto"/>
        <w:ind w:left="-360"/>
        <w:jc w:val="lowKashida"/>
        <w:rPr>
          <w:b/>
          <w:bCs/>
          <w:sz w:val="20"/>
        </w:rPr>
      </w:pPr>
      <w:r>
        <w:rPr>
          <w:b/>
          <w:bCs/>
          <w:sz w:val="20"/>
        </w:rPr>
        <w:t xml:space="preserve">    </w:t>
      </w:r>
    </w:p>
    <w:p w:rsidR="00A87C21" w:rsidRDefault="00A87C21" w:rsidP="0080538D">
      <w:pPr>
        <w:spacing w:line="240" w:lineRule="auto"/>
        <w:ind w:left="-360"/>
        <w:jc w:val="lowKashida"/>
        <w:rPr>
          <w:b/>
          <w:bCs/>
          <w:sz w:val="20"/>
        </w:rPr>
      </w:pPr>
    </w:p>
    <w:p w:rsidR="00A134BD" w:rsidRPr="009A4AEE" w:rsidRDefault="00A87C21" w:rsidP="0080538D">
      <w:pPr>
        <w:spacing w:line="240" w:lineRule="auto"/>
        <w:ind w:left="-360"/>
        <w:jc w:val="lowKashida"/>
        <w:rPr>
          <w:sz w:val="20"/>
        </w:rPr>
      </w:pPr>
      <w:r>
        <w:rPr>
          <w:b/>
          <w:bCs/>
          <w:sz w:val="20"/>
        </w:rPr>
        <w:lastRenderedPageBreak/>
        <w:t xml:space="preserve">    </w:t>
      </w:r>
      <w:r w:rsidR="00245E25">
        <w:rPr>
          <w:b/>
          <w:bCs/>
          <w:sz w:val="20"/>
        </w:rPr>
        <w:t xml:space="preserve"> </w:t>
      </w:r>
      <w:r w:rsidR="00A134BD" w:rsidRPr="00436AA7">
        <w:rPr>
          <w:b/>
          <w:bCs/>
          <w:sz w:val="20"/>
        </w:rPr>
        <w:t xml:space="preserve">Table </w:t>
      </w:r>
      <w:r w:rsidR="00BC2724">
        <w:rPr>
          <w:b/>
          <w:bCs/>
          <w:sz w:val="20"/>
        </w:rPr>
        <w:t>S</w:t>
      </w:r>
      <w:r w:rsidR="0080538D">
        <w:rPr>
          <w:b/>
          <w:bCs/>
          <w:sz w:val="20"/>
        </w:rPr>
        <w:t>1</w:t>
      </w:r>
      <w:r w:rsidR="003467BE">
        <w:rPr>
          <w:b/>
          <w:bCs/>
          <w:sz w:val="20"/>
        </w:rPr>
        <w:t xml:space="preserve">. </w:t>
      </w:r>
      <w:r w:rsidR="00A134BD" w:rsidRPr="00436AA7">
        <w:rPr>
          <w:sz w:val="20"/>
        </w:rPr>
        <w:t>Sequences of oligonucleotide primers used in QRT-PCR.</w:t>
      </w:r>
    </w:p>
    <w:tbl>
      <w:tblPr>
        <w:tblW w:w="9488" w:type="dxa"/>
        <w:jc w:val="center"/>
        <w:tblLook w:val="04A0" w:firstRow="1" w:lastRow="0" w:firstColumn="1" w:lastColumn="0" w:noHBand="0" w:noVBand="1"/>
      </w:tblPr>
      <w:tblGrid>
        <w:gridCol w:w="2160"/>
        <w:gridCol w:w="3278"/>
        <w:gridCol w:w="4050"/>
      </w:tblGrid>
      <w:tr w:rsidR="00A134BD" w:rsidTr="005E3343">
        <w:trPr>
          <w:trHeight w:val="206"/>
          <w:jc w:val="center"/>
        </w:trPr>
        <w:tc>
          <w:tcPr>
            <w:tcW w:w="216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134BD" w:rsidRPr="00784032" w:rsidRDefault="00A134BD" w:rsidP="005E3343">
            <w:pPr>
              <w:spacing w:before="80" w:after="80" w:line="240" w:lineRule="auto"/>
            </w:pPr>
            <w:r>
              <w:t>Gene</w:t>
            </w:r>
          </w:p>
        </w:tc>
        <w:tc>
          <w:tcPr>
            <w:tcW w:w="3278" w:type="dxa"/>
            <w:tcBorders>
              <w:top w:val="single" w:sz="12" w:space="0" w:color="auto"/>
              <w:bottom w:val="single" w:sz="4" w:space="0" w:color="auto"/>
            </w:tcBorders>
          </w:tcPr>
          <w:p w:rsidR="00A134BD" w:rsidRPr="00784032" w:rsidRDefault="00A134BD" w:rsidP="005E3343">
            <w:pPr>
              <w:spacing w:before="80" w:after="80" w:line="240" w:lineRule="auto"/>
            </w:pPr>
            <w:r w:rsidRPr="00784032">
              <w:t>Primer orientation</w:t>
            </w:r>
          </w:p>
        </w:tc>
        <w:tc>
          <w:tcPr>
            <w:tcW w:w="4050" w:type="dxa"/>
            <w:tcBorders>
              <w:top w:val="single" w:sz="12" w:space="0" w:color="auto"/>
              <w:bottom w:val="single" w:sz="4" w:space="0" w:color="auto"/>
            </w:tcBorders>
            <w:vAlign w:val="center"/>
            <w:hideMark/>
          </w:tcPr>
          <w:p w:rsidR="00A134BD" w:rsidRPr="00784032" w:rsidRDefault="00A134BD" w:rsidP="005E3343">
            <w:pPr>
              <w:spacing w:before="80" w:after="80" w:line="240" w:lineRule="auto"/>
            </w:pPr>
            <w:r w:rsidRPr="00784032">
              <w:t>Sequence (5ʹ-3ʹ)</w:t>
            </w:r>
          </w:p>
        </w:tc>
      </w:tr>
      <w:tr w:rsidR="00A134BD" w:rsidTr="005E3343">
        <w:trPr>
          <w:trHeight w:val="216"/>
          <w:jc w:val="center"/>
        </w:trPr>
        <w:tc>
          <w:tcPr>
            <w:tcW w:w="2160" w:type="dxa"/>
            <w:vMerge w:val="restart"/>
            <w:tcBorders>
              <w:top w:val="single" w:sz="12" w:space="0" w:color="auto"/>
            </w:tcBorders>
          </w:tcPr>
          <w:p w:rsidR="00A134BD" w:rsidRPr="001E2BFB" w:rsidRDefault="00A134BD" w:rsidP="005E3343">
            <w:pPr>
              <w:spacing w:before="120" w:line="240" w:lineRule="auto"/>
              <w:rPr>
                <w:i/>
                <w:iCs/>
                <w:sz w:val="18"/>
                <w:szCs w:val="18"/>
              </w:rPr>
            </w:pPr>
            <w:r w:rsidRPr="001E2BFB">
              <w:rPr>
                <w:i/>
                <w:iCs/>
                <w:sz w:val="18"/>
                <w:szCs w:val="18"/>
              </w:rPr>
              <w:t>CAT</w:t>
            </w:r>
          </w:p>
        </w:tc>
        <w:tc>
          <w:tcPr>
            <w:tcW w:w="3278" w:type="dxa"/>
            <w:tcBorders>
              <w:top w:val="single" w:sz="12" w:space="0" w:color="auto"/>
            </w:tcBorders>
            <w:vAlign w:val="center"/>
          </w:tcPr>
          <w:p w:rsidR="00A134BD" w:rsidRDefault="00A134BD" w:rsidP="005E3343">
            <w:pPr>
              <w:spacing w:before="120" w:line="240" w:lineRule="auto"/>
              <w:rPr>
                <w:sz w:val="20"/>
              </w:rPr>
            </w:pPr>
            <w:r>
              <w:rPr>
                <w:sz w:val="20"/>
              </w:rPr>
              <w:t>Forward</w:t>
            </w:r>
          </w:p>
        </w:tc>
        <w:tc>
          <w:tcPr>
            <w:tcW w:w="4050" w:type="dxa"/>
            <w:tcBorders>
              <w:top w:val="single" w:sz="12" w:space="0" w:color="auto"/>
            </w:tcBorders>
            <w:vAlign w:val="center"/>
          </w:tcPr>
          <w:p w:rsidR="00A134BD" w:rsidRPr="009A1530" w:rsidRDefault="00A134BD" w:rsidP="005E3343">
            <w:pPr>
              <w:spacing w:before="120" w:line="240" w:lineRule="auto"/>
              <w:rPr>
                <w:sz w:val="18"/>
                <w:szCs w:val="18"/>
              </w:rPr>
            </w:pPr>
            <w:r w:rsidRPr="00436AA7">
              <w:rPr>
                <w:sz w:val="18"/>
                <w:szCs w:val="18"/>
              </w:rPr>
              <w:t>AGCATCTCACCTGAACTTGAA</w:t>
            </w:r>
          </w:p>
        </w:tc>
      </w:tr>
      <w:tr w:rsidR="00A134BD" w:rsidTr="005E3343">
        <w:trPr>
          <w:trHeight w:val="60"/>
          <w:jc w:val="center"/>
        </w:trPr>
        <w:tc>
          <w:tcPr>
            <w:tcW w:w="2160" w:type="dxa"/>
            <w:vMerge/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8" w:type="dxa"/>
            <w:vAlign w:val="center"/>
          </w:tcPr>
          <w:p w:rsidR="00A134BD" w:rsidRDefault="00A134BD" w:rsidP="005E3343">
            <w:pPr>
              <w:spacing w:after="80" w:line="240" w:lineRule="auto"/>
              <w:rPr>
                <w:sz w:val="20"/>
              </w:rPr>
            </w:pPr>
            <w:r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9A1530" w:rsidRDefault="00A134BD" w:rsidP="005E3343">
            <w:pPr>
              <w:spacing w:after="120" w:line="240" w:lineRule="auto"/>
              <w:rPr>
                <w:sz w:val="18"/>
                <w:szCs w:val="18"/>
              </w:rPr>
            </w:pPr>
            <w:r w:rsidRPr="00436AA7">
              <w:rPr>
                <w:sz w:val="18"/>
                <w:szCs w:val="18"/>
              </w:rPr>
              <w:t>AGGTGAGAGGTTTGTGGCC</w:t>
            </w:r>
          </w:p>
        </w:tc>
      </w:tr>
      <w:tr w:rsidR="00A134BD" w:rsidTr="005E3343">
        <w:trPr>
          <w:trHeight w:val="78"/>
          <w:jc w:val="center"/>
        </w:trPr>
        <w:tc>
          <w:tcPr>
            <w:tcW w:w="2160" w:type="dxa"/>
            <w:vMerge w:val="restart"/>
          </w:tcPr>
          <w:p w:rsidR="00A134BD" w:rsidRPr="001E2BFB" w:rsidRDefault="00A134BD" w:rsidP="005E3343">
            <w:pPr>
              <w:spacing w:before="120" w:line="240" w:lineRule="auto"/>
              <w:rPr>
                <w:i/>
                <w:iCs/>
                <w:sz w:val="18"/>
                <w:szCs w:val="18"/>
              </w:rPr>
            </w:pPr>
            <w:r w:rsidRPr="001E2BFB">
              <w:rPr>
                <w:i/>
                <w:iCs/>
                <w:sz w:val="18"/>
                <w:szCs w:val="18"/>
              </w:rPr>
              <w:t xml:space="preserve">POD   </w:t>
            </w:r>
          </w:p>
        </w:tc>
        <w:tc>
          <w:tcPr>
            <w:tcW w:w="3278" w:type="dxa"/>
            <w:vAlign w:val="center"/>
          </w:tcPr>
          <w:p w:rsidR="00A134BD" w:rsidRDefault="00A134BD" w:rsidP="005E3343">
            <w:pPr>
              <w:spacing w:before="40" w:line="240" w:lineRule="auto"/>
              <w:rPr>
                <w:sz w:val="20"/>
              </w:rPr>
            </w:pPr>
            <w:r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9A1530" w:rsidRDefault="00A134BD" w:rsidP="005E3343">
            <w:pPr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TTGAAATAAAC</w:t>
            </w:r>
            <w:r w:rsidRPr="00436AA7">
              <w:rPr>
                <w:sz w:val="18"/>
                <w:szCs w:val="18"/>
              </w:rPr>
              <w:t>CAAAGGAGTAGT</w:t>
            </w:r>
          </w:p>
        </w:tc>
      </w:tr>
      <w:tr w:rsidR="00A134BD" w:rsidTr="005E3343">
        <w:trPr>
          <w:trHeight w:val="60"/>
          <w:jc w:val="center"/>
        </w:trPr>
        <w:tc>
          <w:tcPr>
            <w:tcW w:w="2160" w:type="dxa"/>
            <w:vMerge/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278" w:type="dxa"/>
            <w:vAlign w:val="center"/>
          </w:tcPr>
          <w:p w:rsidR="00A134BD" w:rsidRDefault="00A134BD" w:rsidP="005E3343">
            <w:pPr>
              <w:spacing w:after="80" w:line="240" w:lineRule="auto"/>
              <w:rPr>
                <w:sz w:val="20"/>
              </w:rPr>
            </w:pPr>
            <w:r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9A1530" w:rsidRDefault="00A134BD" w:rsidP="005E3343">
            <w:pPr>
              <w:spacing w:after="120" w:line="240" w:lineRule="auto"/>
              <w:rPr>
                <w:sz w:val="18"/>
                <w:szCs w:val="18"/>
              </w:rPr>
            </w:pPr>
            <w:r w:rsidRPr="00436AA7">
              <w:rPr>
                <w:sz w:val="18"/>
                <w:szCs w:val="18"/>
              </w:rPr>
              <w:t>AATAATTATTTGAATCTCTTTAAGG</w:t>
            </w:r>
          </w:p>
        </w:tc>
      </w:tr>
      <w:tr w:rsidR="00A134BD" w:rsidTr="005E3343">
        <w:trPr>
          <w:trHeight w:val="222"/>
          <w:jc w:val="center"/>
        </w:trPr>
        <w:tc>
          <w:tcPr>
            <w:tcW w:w="2160" w:type="dxa"/>
            <w:vMerge w:val="restart"/>
            <w:vAlign w:val="center"/>
          </w:tcPr>
          <w:p w:rsidR="00A134BD" w:rsidRPr="001E2BFB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sz w:val="20"/>
              </w:rPr>
            </w:pPr>
            <w:r w:rsidRPr="001E2BFB">
              <w:rPr>
                <w:i/>
                <w:iCs/>
                <w:sz w:val="20"/>
              </w:rPr>
              <w:t>GmP5CS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1E2BFB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ATTCCTGTCCTGGGTCATGCAGAT</w:t>
            </w:r>
          </w:p>
        </w:tc>
      </w:tr>
      <w:tr w:rsidR="00A134BD" w:rsidTr="005E3343">
        <w:trPr>
          <w:trHeight w:val="60"/>
          <w:jc w:val="center"/>
        </w:trPr>
        <w:tc>
          <w:tcPr>
            <w:tcW w:w="2160" w:type="dxa"/>
            <w:vMerge/>
            <w:vAlign w:val="center"/>
          </w:tcPr>
          <w:p w:rsidR="00A134BD" w:rsidRPr="001E2BFB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after="80" w:line="240" w:lineRule="auto"/>
              <w:rPr>
                <w:sz w:val="20"/>
              </w:rPr>
            </w:pPr>
            <w:r w:rsidRPr="001E2BFB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AAGAGTTTCCATGGCATTGCAGCC</w:t>
            </w:r>
          </w:p>
        </w:tc>
      </w:tr>
      <w:tr w:rsidR="00A134BD" w:rsidTr="005E3343">
        <w:trPr>
          <w:trHeight w:val="40"/>
          <w:jc w:val="center"/>
        </w:trPr>
        <w:tc>
          <w:tcPr>
            <w:tcW w:w="2160" w:type="dxa"/>
            <w:vMerge w:val="restart"/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i/>
                <w:iCs/>
                <w:sz w:val="20"/>
              </w:rPr>
            </w:pPr>
            <w:r w:rsidRPr="001E2BFB">
              <w:rPr>
                <w:i/>
                <w:iCs/>
                <w:sz w:val="20"/>
              </w:rPr>
              <w:t>GmP5CR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1E2BFB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TGACAGTAATCCCACCCAGCTCAA</w:t>
            </w:r>
          </w:p>
        </w:tc>
      </w:tr>
      <w:tr w:rsidR="00A134BD" w:rsidTr="005E3343">
        <w:trPr>
          <w:trHeight w:val="80"/>
          <w:jc w:val="center"/>
        </w:trPr>
        <w:tc>
          <w:tcPr>
            <w:tcW w:w="2160" w:type="dxa"/>
            <w:vMerge/>
            <w:vAlign w:val="center"/>
          </w:tcPr>
          <w:p w:rsidR="00A134BD" w:rsidRDefault="00A134BD" w:rsidP="005E3343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after="80" w:line="240" w:lineRule="auto"/>
              <w:rPr>
                <w:sz w:val="20"/>
              </w:rPr>
            </w:pPr>
            <w:r w:rsidRPr="001E2BFB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ACTTCAGAACCAGGTTGGGTCCAT</w:t>
            </w:r>
          </w:p>
        </w:tc>
      </w:tr>
      <w:tr w:rsidR="00A134BD" w:rsidTr="005E3343">
        <w:trPr>
          <w:trHeight w:val="40"/>
          <w:jc w:val="center"/>
        </w:trPr>
        <w:tc>
          <w:tcPr>
            <w:tcW w:w="2160" w:type="dxa"/>
            <w:vMerge w:val="restart"/>
            <w:vAlign w:val="center"/>
          </w:tcPr>
          <w:p w:rsidR="00A134BD" w:rsidRPr="001E2BFB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i/>
                <w:iCs/>
                <w:sz w:val="20"/>
              </w:rPr>
            </w:pPr>
            <w:r w:rsidRPr="001E2BFB">
              <w:rPr>
                <w:i/>
                <w:iCs/>
                <w:sz w:val="20"/>
              </w:rPr>
              <w:t>GmPDH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1E2BFB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TCAACTTGCCAACCAGAGACTCCT</w:t>
            </w:r>
          </w:p>
        </w:tc>
      </w:tr>
      <w:tr w:rsidR="00A134BD" w:rsidTr="005E3343">
        <w:trPr>
          <w:trHeight w:val="60"/>
          <w:jc w:val="center"/>
        </w:trPr>
        <w:tc>
          <w:tcPr>
            <w:tcW w:w="2160" w:type="dxa"/>
            <w:vMerge/>
            <w:vAlign w:val="center"/>
          </w:tcPr>
          <w:p w:rsidR="00A134BD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after="80" w:line="240" w:lineRule="auto"/>
              <w:rPr>
                <w:sz w:val="20"/>
              </w:rPr>
            </w:pPr>
            <w:r w:rsidRPr="001E2BFB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ATCGATAGCCGGTTAACTGTGGT</w:t>
            </w:r>
          </w:p>
        </w:tc>
      </w:tr>
      <w:tr w:rsidR="00A134BD" w:rsidTr="005E3343">
        <w:trPr>
          <w:trHeight w:val="36"/>
          <w:jc w:val="center"/>
        </w:trPr>
        <w:tc>
          <w:tcPr>
            <w:tcW w:w="2160" w:type="dxa"/>
            <w:vMerge w:val="restart"/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i/>
                <w:iCs/>
                <w:sz w:val="20"/>
              </w:rPr>
            </w:pPr>
            <w:r w:rsidRPr="001E2BFB">
              <w:rPr>
                <w:i/>
                <w:iCs/>
                <w:sz w:val="20"/>
              </w:rPr>
              <w:t>GmP5CDH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1E2BFB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TAGGGCGACTATGGTAATTGCGGT</w:t>
            </w:r>
          </w:p>
        </w:tc>
      </w:tr>
      <w:tr w:rsidR="00A134BD" w:rsidTr="005E3343">
        <w:trPr>
          <w:trHeight w:val="81"/>
          <w:jc w:val="center"/>
        </w:trPr>
        <w:tc>
          <w:tcPr>
            <w:tcW w:w="2160" w:type="dxa"/>
            <w:vMerge/>
            <w:vAlign w:val="center"/>
            <w:hideMark/>
          </w:tcPr>
          <w:p w:rsidR="00A134BD" w:rsidRDefault="00A134BD" w:rsidP="005E3343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after="80" w:line="240" w:lineRule="auto"/>
              <w:rPr>
                <w:sz w:val="20"/>
              </w:rPr>
            </w:pPr>
            <w:r w:rsidRPr="001E2BFB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TGCCCACAGTGTCGAAACGGAATA</w:t>
            </w:r>
          </w:p>
        </w:tc>
      </w:tr>
      <w:tr w:rsidR="00A134BD" w:rsidTr="005E3343">
        <w:trPr>
          <w:trHeight w:val="132"/>
          <w:jc w:val="center"/>
        </w:trPr>
        <w:tc>
          <w:tcPr>
            <w:tcW w:w="2160" w:type="dxa"/>
            <w:vMerge w:val="restart"/>
            <w:vAlign w:val="center"/>
          </w:tcPr>
          <w:p w:rsidR="00A134BD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sz w:val="20"/>
              </w:rPr>
            </w:pPr>
            <w:r w:rsidRPr="00770F0A">
              <w:rPr>
                <w:sz w:val="20"/>
              </w:rPr>
              <w:t>GmSPS1</w:t>
            </w:r>
          </w:p>
        </w:tc>
        <w:tc>
          <w:tcPr>
            <w:tcW w:w="3278" w:type="dxa"/>
            <w:vAlign w:val="center"/>
          </w:tcPr>
          <w:p w:rsidR="00A134BD" w:rsidRPr="00770F0A" w:rsidRDefault="00A134BD" w:rsidP="005E3343">
            <w:pPr>
              <w:spacing w:before="40" w:line="240" w:lineRule="auto"/>
              <w:rPr>
                <w:sz w:val="20"/>
              </w:rPr>
            </w:pPr>
            <w:r w:rsidRPr="00770F0A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AAGCAGCTGGAGAGTGAGACAG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/>
            <w:vAlign w:val="center"/>
            <w:hideMark/>
          </w:tcPr>
          <w:p w:rsidR="00A134BD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770F0A" w:rsidRDefault="00A134BD" w:rsidP="005E3343">
            <w:pPr>
              <w:spacing w:after="80" w:line="240" w:lineRule="auto"/>
              <w:rPr>
                <w:sz w:val="20"/>
              </w:rPr>
            </w:pPr>
            <w:r w:rsidRPr="00770F0A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TCCGACAAGTCCTCAGACATATCC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 w:val="restart"/>
            <w:vAlign w:val="center"/>
          </w:tcPr>
          <w:p w:rsidR="00A134BD" w:rsidRDefault="00A134BD" w:rsidP="005E3343">
            <w:pPr>
              <w:spacing w:after="120" w:line="240" w:lineRule="auto"/>
              <w:rPr>
                <w:sz w:val="20"/>
              </w:rPr>
            </w:pPr>
            <w:r w:rsidRPr="00770F0A">
              <w:rPr>
                <w:sz w:val="20"/>
              </w:rPr>
              <w:t>GmSuSy1</w:t>
            </w:r>
          </w:p>
        </w:tc>
        <w:tc>
          <w:tcPr>
            <w:tcW w:w="3278" w:type="dxa"/>
            <w:vAlign w:val="center"/>
          </w:tcPr>
          <w:p w:rsidR="00A134BD" w:rsidRPr="00770F0A" w:rsidRDefault="00A134BD" w:rsidP="005E3343">
            <w:pPr>
              <w:spacing w:before="40" w:line="240" w:lineRule="auto"/>
              <w:rPr>
                <w:sz w:val="20"/>
              </w:rPr>
            </w:pPr>
            <w:r w:rsidRPr="00770F0A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AGAAGTGCAAGCTTGACCCAACTC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/>
            <w:vAlign w:val="center"/>
          </w:tcPr>
          <w:p w:rsidR="00A134BD" w:rsidRDefault="00A134BD" w:rsidP="005E3343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770F0A" w:rsidRDefault="00A134BD" w:rsidP="005E3343">
            <w:pPr>
              <w:spacing w:after="80" w:line="240" w:lineRule="auto"/>
              <w:rPr>
                <w:sz w:val="20"/>
              </w:rPr>
            </w:pPr>
            <w:r w:rsidRPr="00770F0A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120"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ATACGCTGGAGACCAGCCTTTG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 w:val="restart"/>
            <w:vAlign w:val="center"/>
          </w:tcPr>
          <w:p w:rsidR="00A134BD" w:rsidRDefault="00A134BD" w:rsidP="005E3343">
            <w:pPr>
              <w:autoSpaceDE w:val="0"/>
              <w:autoSpaceDN w:val="0"/>
              <w:adjustRightInd w:val="0"/>
              <w:spacing w:after="120" w:line="240" w:lineRule="auto"/>
              <w:rPr>
                <w:sz w:val="20"/>
              </w:rPr>
            </w:pPr>
            <w:r w:rsidRPr="00770F0A">
              <w:rPr>
                <w:sz w:val="20"/>
              </w:rPr>
              <w:t>GmC-INV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770F0A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CGTTGCCATCCTCCTTCAGATAG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/>
            <w:vAlign w:val="center"/>
          </w:tcPr>
          <w:p w:rsidR="00A134BD" w:rsidRPr="00A454D9" w:rsidRDefault="00A134BD" w:rsidP="005E3343">
            <w:pPr>
              <w:spacing w:after="60" w:line="240" w:lineRule="auto"/>
              <w:rPr>
                <w:sz w:val="20"/>
              </w:rPr>
            </w:pP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sz w:val="20"/>
              </w:rPr>
            </w:pPr>
            <w:r w:rsidRPr="00770F0A">
              <w:rPr>
                <w:sz w:val="20"/>
              </w:rPr>
              <w:t>Reverse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after="60" w:line="240" w:lineRule="auto"/>
              <w:rPr>
                <w:sz w:val="18"/>
                <w:szCs w:val="18"/>
                <w:highlight w:val="yellow"/>
              </w:rPr>
            </w:pPr>
            <w:r w:rsidRPr="00770F0A">
              <w:rPr>
                <w:sz w:val="18"/>
                <w:szCs w:val="18"/>
              </w:rPr>
              <w:t>AGGGATAGAGCAGTGAGAGCTG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 w:val="restart"/>
            <w:vAlign w:val="center"/>
          </w:tcPr>
          <w:p w:rsidR="00A134BD" w:rsidRPr="00A454D9" w:rsidRDefault="00A134BD" w:rsidP="005E3343">
            <w:pPr>
              <w:spacing w:after="60" w:line="240" w:lineRule="auto"/>
              <w:rPr>
                <w:sz w:val="20"/>
              </w:rPr>
            </w:pPr>
            <w:r w:rsidRPr="001E2BFB">
              <w:rPr>
                <w:sz w:val="20"/>
              </w:rPr>
              <w:t>Actin gene</w:t>
            </w:r>
          </w:p>
        </w:tc>
        <w:tc>
          <w:tcPr>
            <w:tcW w:w="3278" w:type="dxa"/>
            <w:vAlign w:val="center"/>
          </w:tcPr>
          <w:p w:rsidR="00A134BD" w:rsidRPr="001E2BFB" w:rsidRDefault="00A134BD" w:rsidP="005E3343">
            <w:pPr>
              <w:spacing w:before="40" w:line="240" w:lineRule="auto"/>
              <w:rPr>
                <w:sz w:val="20"/>
              </w:rPr>
            </w:pPr>
            <w:r w:rsidRPr="001E2BFB">
              <w:rPr>
                <w:sz w:val="20"/>
              </w:rPr>
              <w:t>Forward</w:t>
            </w:r>
          </w:p>
        </w:tc>
        <w:tc>
          <w:tcPr>
            <w:tcW w:w="4050" w:type="dxa"/>
            <w:vAlign w:val="center"/>
          </w:tcPr>
          <w:p w:rsidR="00A134BD" w:rsidRPr="00436AA7" w:rsidRDefault="00A134BD" w:rsidP="005E3343">
            <w:pPr>
              <w:spacing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AAGTGCTTCTAAATTGTTTGGTT</w:t>
            </w:r>
          </w:p>
        </w:tc>
      </w:tr>
      <w:tr w:rsidR="00A134BD" w:rsidTr="005E3343">
        <w:trPr>
          <w:trHeight w:val="56"/>
          <w:jc w:val="center"/>
        </w:trPr>
        <w:tc>
          <w:tcPr>
            <w:tcW w:w="2160" w:type="dxa"/>
            <w:vMerge/>
            <w:tcBorders>
              <w:bottom w:val="single" w:sz="12" w:space="0" w:color="auto"/>
            </w:tcBorders>
            <w:vAlign w:val="center"/>
          </w:tcPr>
          <w:p w:rsidR="00A134BD" w:rsidRPr="00A454D9" w:rsidRDefault="00A134BD" w:rsidP="005E3343">
            <w:pPr>
              <w:spacing w:after="60" w:line="240" w:lineRule="auto"/>
              <w:rPr>
                <w:sz w:val="20"/>
              </w:rPr>
            </w:pPr>
          </w:p>
        </w:tc>
        <w:tc>
          <w:tcPr>
            <w:tcW w:w="3278" w:type="dxa"/>
            <w:tcBorders>
              <w:bottom w:val="single" w:sz="12" w:space="0" w:color="auto"/>
            </w:tcBorders>
            <w:vAlign w:val="center"/>
          </w:tcPr>
          <w:p w:rsidR="00A134BD" w:rsidRPr="001E2BFB" w:rsidRDefault="00A134BD" w:rsidP="005E3343">
            <w:pPr>
              <w:spacing w:after="120" w:line="240" w:lineRule="auto"/>
              <w:rPr>
                <w:sz w:val="20"/>
              </w:rPr>
            </w:pPr>
            <w:r w:rsidRPr="001E2BFB">
              <w:rPr>
                <w:sz w:val="20"/>
              </w:rPr>
              <w:t>Reverse</w:t>
            </w:r>
          </w:p>
        </w:tc>
        <w:tc>
          <w:tcPr>
            <w:tcW w:w="4050" w:type="dxa"/>
            <w:tcBorders>
              <w:bottom w:val="single" w:sz="12" w:space="0" w:color="auto"/>
            </w:tcBorders>
            <w:vAlign w:val="center"/>
          </w:tcPr>
          <w:p w:rsidR="00A134BD" w:rsidRPr="00436AA7" w:rsidRDefault="00A134BD" w:rsidP="005E3343">
            <w:pPr>
              <w:spacing w:after="60" w:line="240" w:lineRule="auto"/>
              <w:rPr>
                <w:sz w:val="18"/>
                <w:szCs w:val="18"/>
                <w:highlight w:val="yellow"/>
              </w:rPr>
            </w:pPr>
            <w:r w:rsidRPr="001E2BFB">
              <w:rPr>
                <w:sz w:val="18"/>
                <w:szCs w:val="18"/>
              </w:rPr>
              <w:t>TGACAATGACATTGCAGAGAAT</w:t>
            </w:r>
          </w:p>
        </w:tc>
      </w:tr>
    </w:tbl>
    <w:p w:rsidR="00A134BD" w:rsidRDefault="00A134BD" w:rsidP="00A134BD"/>
    <w:sectPr w:rsidR="00A134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ew serif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0CA"/>
    <w:rsid w:val="001D3958"/>
    <w:rsid w:val="00245E25"/>
    <w:rsid w:val="003467BE"/>
    <w:rsid w:val="004866B7"/>
    <w:rsid w:val="00727133"/>
    <w:rsid w:val="007F50CA"/>
    <w:rsid w:val="0080538D"/>
    <w:rsid w:val="009603AB"/>
    <w:rsid w:val="009C0AB2"/>
    <w:rsid w:val="00A134BD"/>
    <w:rsid w:val="00A87C21"/>
    <w:rsid w:val="00BC2724"/>
    <w:rsid w:val="00CE11AA"/>
    <w:rsid w:val="00EA04C2"/>
    <w:rsid w:val="00F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D414BF5-C073-4066-8F7C-23AB0841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4BD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basedOn w:val="Normal"/>
    <w:qFormat/>
    <w:rsid w:val="00A134BD"/>
    <w:pPr>
      <w:adjustRightInd w:val="0"/>
      <w:snapToGrid w:val="0"/>
      <w:spacing w:before="240" w:after="120" w:line="260" w:lineRule="atLeast"/>
      <w:ind w:left="425" w:right="425"/>
    </w:pPr>
    <w:rPr>
      <w:rFonts w:ascii="Palatino Linotype" w:hAnsi="Palatino Linotype"/>
      <w:sz w:val="18"/>
      <w:szCs w:val="22"/>
      <w:lang w:bidi="en-US"/>
    </w:rPr>
  </w:style>
  <w:style w:type="paragraph" w:customStyle="1" w:styleId="MDPI43tablefooter">
    <w:name w:val="MDPI_4.3_table_footer"/>
    <w:basedOn w:val="MDPI41tablecaption"/>
    <w:next w:val="Normal"/>
    <w:qFormat/>
    <w:rsid w:val="00A134BD"/>
    <w:pPr>
      <w:spacing w:before="0"/>
      <w:ind w:left="0" w:right="0"/>
    </w:pPr>
  </w:style>
  <w:style w:type="table" w:customStyle="1" w:styleId="TableGrid1">
    <w:name w:val="Table Grid1"/>
    <w:basedOn w:val="TableNormal"/>
    <w:next w:val="TableGrid"/>
    <w:uiPriority w:val="59"/>
    <w:rsid w:val="00A1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13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12title">
    <w:name w:val="MDPI_1.2_title"/>
    <w:next w:val="MDPI13authornames"/>
    <w:qFormat/>
    <w:rsid w:val="00CE11AA"/>
    <w:pPr>
      <w:adjustRightInd w:val="0"/>
      <w:snapToGrid w:val="0"/>
      <w:spacing w:after="240" w:line="400" w:lineRule="exac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eastAsia="de-DE" w:bidi="en-US"/>
    </w:rPr>
  </w:style>
  <w:style w:type="paragraph" w:customStyle="1" w:styleId="MDPI13authornames">
    <w:name w:val="MDPI_1.3_authornames"/>
    <w:basedOn w:val="Normal"/>
    <w:next w:val="Normal"/>
    <w:qFormat/>
    <w:rsid w:val="00CE11AA"/>
    <w:pPr>
      <w:adjustRightInd w:val="0"/>
      <w:snapToGrid w:val="0"/>
      <w:spacing w:after="120" w:line="260" w:lineRule="atLeast"/>
      <w:jc w:val="left"/>
    </w:pPr>
    <w:rPr>
      <w:rFonts w:ascii="Palatino Linotype" w:hAnsi="Palatino Linotype"/>
      <w:b/>
      <w:sz w:val="20"/>
      <w:szCs w:val="22"/>
      <w:lang w:bidi="en-US"/>
    </w:rPr>
  </w:style>
  <w:style w:type="paragraph" w:customStyle="1" w:styleId="MDPI16affiliation">
    <w:name w:val="MDPI_1.6_affiliation"/>
    <w:basedOn w:val="Normal"/>
    <w:qFormat/>
    <w:rsid w:val="00CE11AA"/>
    <w:pPr>
      <w:adjustRightInd w:val="0"/>
      <w:snapToGrid w:val="0"/>
      <w:spacing w:line="200" w:lineRule="atLeast"/>
      <w:ind w:left="311" w:hanging="198"/>
      <w:jc w:val="left"/>
    </w:pPr>
    <w:rPr>
      <w:rFonts w:ascii="Palatino Linotype" w:hAnsi="Palatino Linotype"/>
      <w:sz w:val="18"/>
      <w:szCs w:val="18"/>
      <w:lang w:bidi="en-US"/>
    </w:rPr>
  </w:style>
  <w:style w:type="character" w:styleId="Hyperlink">
    <w:name w:val="Hyperlink"/>
    <w:uiPriority w:val="99"/>
    <w:unhideWhenUsed/>
    <w:rsid w:val="00CE11AA"/>
    <w:rPr>
      <w:color w:val="0563C1"/>
      <w:u w:val="single"/>
    </w:rPr>
  </w:style>
  <w:style w:type="paragraph" w:customStyle="1" w:styleId="MDPI18keywords">
    <w:name w:val="MDPI_1.8_keywords"/>
    <w:basedOn w:val="Normal"/>
    <w:next w:val="Normal"/>
    <w:qFormat/>
    <w:rsid w:val="00727133"/>
    <w:pPr>
      <w:adjustRightInd w:val="0"/>
      <w:snapToGrid w:val="0"/>
      <w:spacing w:before="240" w:line="260" w:lineRule="atLeast"/>
      <w:ind w:left="113"/>
    </w:pPr>
    <w:rPr>
      <w:rFonts w:ascii="Palatino Linotype" w:hAnsi="Palatino Linotype"/>
      <w:snapToGrid w:val="0"/>
      <w:sz w:val="20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iongyc@lzu.edu.cn" TargetMode="External"/><Relationship Id="rId5" Type="http://schemas.openxmlformats.org/officeDocument/2006/relationships/hyperlink" Target="mailto:ahmedelsawah89@mans.edu.eg" TargetMode="External"/><Relationship Id="rId4" Type="http://schemas.openxmlformats.org/officeDocument/2006/relationships/hyperlink" Target="mailto:salahco_2010@mans.edu.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Gana</dc:creator>
  <cp:keywords/>
  <dc:description/>
  <cp:lastModifiedBy>Windows User</cp:lastModifiedBy>
  <cp:revision>13</cp:revision>
  <dcterms:created xsi:type="dcterms:W3CDTF">2020-09-19T23:40:00Z</dcterms:created>
  <dcterms:modified xsi:type="dcterms:W3CDTF">2021-02-25T13:37:00Z</dcterms:modified>
</cp:coreProperties>
</file>