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21E66" w14:textId="03B013ED" w:rsidR="00B4520C" w:rsidRDefault="001E6052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noProof/>
          <w:sz w:val="24"/>
          <w:szCs w:val="24"/>
          <w:lang w:val="en-US"/>
        </w:rPr>
        <w:drawing>
          <wp:inline distT="0" distB="0" distL="0" distR="0" wp14:anchorId="263457F6" wp14:editId="7DACD110">
            <wp:extent cx="9231630" cy="4614545"/>
            <wp:effectExtent l="3492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31630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9C9EB" w14:textId="65C61758" w:rsidR="00A33EBA" w:rsidRPr="00717B53" w:rsidRDefault="00A50EC9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cstheme="minorHAnsi"/>
          <w:sz w:val="24"/>
          <w:szCs w:val="24"/>
          <w:lang w:val="en-US"/>
        </w:rPr>
      </w:pPr>
      <w:r w:rsidRPr="00FC3E7B">
        <w:rPr>
          <w:rFonts w:ascii="Calibri" w:hAnsi="Calibri" w:cs="Calibri"/>
          <w:b/>
          <w:sz w:val="24"/>
          <w:szCs w:val="24"/>
          <w:lang w:val="en-US"/>
        </w:rPr>
        <w:lastRenderedPageBreak/>
        <w:t xml:space="preserve">Figure </w:t>
      </w:r>
      <w:r w:rsidR="002A4E5F" w:rsidRPr="00FC3E7B">
        <w:rPr>
          <w:rFonts w:ascii="Calibri" w:hAnsi="Calibri" w:cs="Calibri"/>
          <w:b/>
          <w:sz w:val="24"/>
          <w:szCs w:val="24"/>
          <w:lang w:val="en-US"/>
        </w:rPr>
        <w:t>S</w:t>
      </w:r>
      <w:r w:rsidRPr="00FC3E7B">
        <w:rPr>
          <w:rFonts w:ascii="Calibri" w:hAnsi="Calibri" w:cs="Calibri"/>
          <w:b/>
          <w:sz w:val="24"/>
          <w:szCs w:val="24"/>
          <w:lang w:val="en-US"/>
        </w:rPr>
        <w:t xml:space="preserve">1: </w:t>
      </w:r>
      <w:r w:rsidRPr="00FC3E7B">
        <w:rPr>
          <w:rFonts w:ascii="Calibri" w:hAnsi="Calibri" w:cs="Calibri"/>
          <w:sz w:val="24"/>
          <w:szCs w:val="24"/>
          <w:lang w:val="en-US"/>
        </w:rPr>
        <w:t>Cluster analyses of</w:t>
      </w:r>
      <w:r w:rsidRPr="00FC3E7B">
        <w:rPr>
          <w:rFonts w:cstheme="minorHAnsi"/>
          <w:sz w:val="24"/>
          <w:szCs w:val="24"/>
          <w:lang w:val="en-US"/>
        </w:rPr>
        <w:t xml:space="preserve"> gene expression profiles. </w:t>
      </w:r>
      <w:r w:rsidRPr="00FC3E7B">
        <w:rPr>
          <w:rFonts w:ascii="Calibri" w:hAnsi="Calibri" w:cs="Calibri"/>
          <w:sz w:val="24"/>
          <w:szCs w:val="24"/>
          <w:lang w:val="en-US"/>
        </w:rPr>
        <w:t>Gene expression (</w:t>
      </w:r>
      <w:r w:rsidRPr="00FC3E7B">
        <w:rPr>
          <w:rFonts w:cstheme="minorHAnsi"/>
          <w:sz w:val="24"/>
          <w:szCs w:val="24"/>
          <w:lang w:val="en-US"/>
        </w:rPr>
        <w:t>normalised read counts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) was plotted over the time course of </w:t>
      </w:r>
      <w:r w:rsidRPr="00FC3E7B">
        <w:rPr>
          <w:rFonts w:cstheme="minorHAnsi"/>
          <w:sz w:val="24"/>
          <w:szCs w:val="24"/>
          <w:lang w:val="en-US"/>
        </w:rPr>
        <w:t xml:space="preserve">berry development and ripening. (A) PNP and PN in both years; (B) PNP in both years and (C) PN in both years. Sampling time points are detailed in Figure 1. 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IDs of genes that make up the clusters are listed in Additional file </w:t>
      </w:r>
      <w:r w:rsidR="002A4E5F" w:rsidRPr="00FC3E7B">
        <w:rPr>
          <w:rFonts w:ascii="Calibri" w:hAnsi="Calibri" w:cs="Calibri"/>
          <w:sz w:val="24"/>
          <w:szCs w:val="24"/>
          <w:lang w:val="en-US"/>
        </w:rPr>
        <w:t>1</w:t>
      </w:r>
      <w:r w:rsidRPr="00FC3E7B">
        <w:rPr>
          <w:rFonts w:ascii="Calibri" w:hAnsi="Calibri" w:cs="Calibri"/>
          <w:sz w:val="24"/>
          <w:szCs w:val="24"/>
          <w:lang w:val="en-US"/>
        </w:rPr>
        <w:t>: Table S</w:t>
      </w:r>
      <w:r w:rsidR="00644D2B" w:rsidRPr="00FC3E7B">
        <w:rPr>
          <w:rFonts w:ascii="Calibri" w:hAnsi="Calibri" w:cs="Calibri"/>
          <w:sz w:val="24"/>
          <w:szCs w:val="24"/>
          <w:lang w:val="en-US"/>
        </w:rPr>
        <w:t>7</w:t>
      </w:r>
      <w:r w:rsidR="002A4E5F" w:rsidRPr="00FC3E7B">
        <w:rPr>
          <w:rFonts w:ascii="Calibri" w:hAnsi="Calibri" w:cs="Calibri"/>
          <w:sz w:val="24"/>
          <w:szCs w:val="24"/>
          <w:lang w:val="en-US"/>
        </w:rPr>
        <w:t xml:space="preserve"> (PN/PNP), Table S</w:t>
      </w:r>
      <w:r w:rsidR="00644D2B" w:rsidRPr="00FC3E7B">
        <w:rPr>
          <w:rFonts w:ascii="Calibri" w:hAnsi="Calibri" w:cs="Calibri"/>
          <w:sz w:val="24"/>
          <w:szCs w:val="24"/>
          <w:lang w:val="en-US"/>
        </w:rPr>
        <w:t>8</w:t>
      </w:r>
      <w:r w:rsidR="002A4E5F" w:rsidRPr="00FC3E7B">
        <w:rPr>
          <w:rFonts w:ascii="Calibri" w:hAnsi="Calibri" w:cs="Calibri"/>
          <w:sz w:val="24"/>
          <w:szCs w:val="24"/>
          <w:lang w:val="en-US"/>
        </w:rPr>
        <w:t xml:space="preserve"> (PN) and Table S</w:t>
      </w:r>
      <w:r w:rsidR="00644D2B" w:rsidRPr="00FC3E7B">
        <w:rPr>
          <w:rFonts w:ascii="Calibri" w:hAnsi="Calibri" w:cs="Calibri"/>
          <w:sz w:val="24"/>
          <w:szCs w:val="24"/>
          <w:lang w:val="en-US"/>
        </w:rPr>
        <w:t>9</w:t>
      </w:r>
      <w:r w:rsidR="002A4E5F" w:rsidRPr="00FC3E7B">
        <w:rPr>
          <w:rFonts w:ascii="Calibri" w:hAnsi="Calibri" w:cs="Calibri"/>
          <w:sz w:val="24"/>
          <w:szCs w:val="24"/>
          <w:lang w:val="en-US"/>
        </w:rPr>
        <w:t xml:space="preserve"> (PNP)</w:t>
      </w:r>
      <w:r w:rsidRPr="00FC3E7B">
        <w:rPr>
          <w:rFonts w:ascii="Calibri" w:hAnsi="Calibri" w:cs="Calibri"/>
          <w:sz w:val="24"/>
          <w:szCs w:val="24"/>
          <w:lang w:val="en-US"/>
        </w:rPr>
        <w:t>.</w:t>
      </w:r>
      <w:r w:rsidRPr="00717B53">
        <w:rPr>
          <w:rFonts w:cstheme="minorHAnsi"/>
          <w:sz w:val="24"/>
          <w:szCs w:val="24"/>
          <w:lang w:val="en-US"/>
        </w:rPr>
        <w:t xml:space="preserve"> </w:t>
      </w:r>
    </w:p>
    <w:p w14:paraId="5298614B" w14:textId="77777777" w:rsidR="000760DE" w:rsidRPr="00717B53" w:rsidRDefault="000760DE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lang w:val="en-US"/>
        </w:rPr>
      </w:pPr>
    </w:p>
    <w:p w14:paraId="5542340C" w14:textId="305CE124" w:rsidR="00BF0BC0" w:rsidRPr="00717B53" w:rsidRDefault="00BF0BC0" w:rsidP="00BF0BC0">
      <w:pPr>
        <w:adjustRightInd w:val="0"/>
        <w:snapToGrid w:val="0"/>
        <w:spacing w:after="0" w:line="360" w:lineRule="auto"/>
        <w:contextualSpacing/>
        <w:rPr>
          <w:lang w:val="en-US"/>
        </w:rPr>
      </w:pPr>
      <w:r w:rsidRPr="00717B53">
        <w:rPr>
          <w:lang w:val="en-US"/>
        </w:rPr>
        <w:br w:type="page"/>
      </w:r>
    </w:p>
    <w:p w14:paraId="53145D12" w14:textId="6D4E2295" w:rsidR="00BF0BC0" w:rsidRPr="004B69A1" w:rsidRDefault="001E6052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45B1761" wp14:editId="5726DE3D">
            <wp:extent cx="3486150" cy="8069469"/>
            <wp:effectExtent l="0" t="0" r="0" b="825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790" cy="808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DB63" w14:textId="702A19A3" w:rsidR="00510562" w:rsidRDefault="002A4E5F" w:rsidP="00510562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  <w:r w:rsidRPr="004B69A1">
        <w:rPr>
          <w:rFonts w:ascii="Calibri" w:hAnsi="Calibri" w:cs="Calibri"/>
          <w:b/>
          <w:sz w:val="24"/>
          <w:szCs w:val="24"/>
          <w:lang w:val="en-US"/>
        </w:rPr>
        <w:t xml:space="preserve">Figure S2: </w:t>
      </w:r>
      <w:r w:rsidR="002E2B32" w:rsidRPr="004B69A1">
        <w:rPr>
          <w:rFonts w:ascii="Calibri" w:hAnsi="Calibri" w:cs="Calibri"/>
          <w:sz w:val="24"/>
          <w:szCs w:val="24"/>
          <w:lang w:val="en-US"/>
        </w:rPr>
        <w:t xml:space="preserve">Heatmap of DEGs </w:t>
      </w:r>
      <w:r w:rsidR="00EF5692" w:rsidRPr="004B69A1">
        <w:rPr>
          <w:rFonts w:ascii="Calibri" w:hAnsi="Calibri" w:cs="Calibri"/>
          <w:sz w:val="24"/>
          <w:szCs w:val="24"/>
          <w:lang w:val="en-US"/>
        </w:rPr>
        <w:t xml:space="preserve">belonging </w:t>
      </w:r>
      <w:r w:rsidR="002E2B32" w:rsidRPr="004B69A1">
        <w:rPr>
          <w:rFonts w:ascii="Calibri" w:hAnsi="Calibri" w:cs="Calibri"/>
          <w:sz w:val="24"/>
          <w:szCs w:val="24"/>
          <w:lang w:val="en-US"/>
        </w:rPr>
        <w:t xml:space="preserve">to the </w:t>
      </w:r>
      <w:r w:rsidR="00264878" w:rsidRPr="004B69A1">
        <w:rPr>
          <w:rFonts w:ascii="Calibri" w:hAnsi="Calibri" w:cs="Calibri"/>
          <w:sz w:val="24"/>
          <w:szCs w:val="24"/>
          <w:lang w:val="en-US"/>
        </w:rPr>
        <w:t>R2R3-</w:t>
      </w:r>
      <w:r w:rsidR="002E2B32" w:rsidRPr="004B69A1">
        <w:rPr>
          <w:rFonts w:ascii="Calibri" w:hAnsi="Calibri" w:cs="Calibri"/>
          <w:sz w:val="24"/>
          <w:szCs w:val="24"/>
          <w:lang w:val="en-US"/>
        </w:rPr>
        <w:t>MYB transcription factor family. Expression abundance across all sampled time points of PN (A) and PNP (B) is shown for both years (2014 on the left; 2017 on the right).</w:t>
      </w:r>
      <w:r w:rsidR="00717B53" w:rsidRPr="004B69A1">
        <w:rPr>
          <w:rFonts w:ascii="Calibri" w:hAnsi="Calibri" w:cs="Calibri"/>
          <w:sz w:val="24"/>
          <w:szCs w:val="24"/>
          <w:lang w:val="en-US"/>
        </w:rPr>
        <w:t xml:space="preserve"> Relative expression levels for each gene are color-coded as indicated on the left. </w:t>
      </w:r>
      <w:r w:rsidR="00510562">
        <w:rPr>
          <w:rFonts w:ascii="Calibri" w:hAnsi="Calibri" w:cs="Calibri"/>
          <w:sz w:val="24"/>
          <w:szCs w:val="24"/>
          <w:lang w:val="en-US"/>
        </w:rPr>
        <w:br w:type="page"/>
      </w:r>
    </w:p>
    <w:p w14:paraId="7221D0A7" w14:textId="77777777" w:rsidR="003A3FC7" w:rsidRDefault="003A3FC7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b/>
          <w:sz w:val="24"/>
          <w:szCs w:val="24"/>
          <w:lang w:val="en-US"/>
        </w:rPr>
      </w:pPr>
      <w:r>
        <w:rPr>
          <w:rFonts w:ascii="Calibri" w:hAnsi="Calibri" w:cs="Calibri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7DE0851F" wp14:editId="2A750BC4">
            <wp:extent cx="5760000" cy="9488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4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2847B" w14:textId="76495DC2" w:rsidR="00574513" w:rsidRDefault="00574513" w:rsidP="008E22A4">
      <w:pPr>
        <w:tabs>
          <w:tab w:val="left" w:pos="3969"/>
        </w:tabs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  <w:r w:rsidRPr="004B69A1">
        <w:rPr>
          <w:rFonts w:ascii="Calibri" w:hAnsi="Calibri" w:cs="Calibri"/>
          <w:b/>
          <w:sz w:val="24"/>
          <w:szCs w:val="24"/>
          <w:lang w:val="en-US"/>
        </w:rPr>
        <w:lastRenderedPageBreak/>
        <w:t xml:space="preserve">Figure S3: </w:t>
      </w:r>
      <w:r w:rsidRPr="004B69A1">
        <w:rPr>
          <w:rFonts w:ascii="Calibri" w:hAnsi="Calibri" w:cs="Calibri"/>
          <w:sz w:val="24"/>
          <w:szCs w:val="24"/>
          <w:lang w:val="en-US"/>
        </w:rPr>
        <w:t xml:space="preserve">Expression patterns of </w:t>
      </w:r>
      <w:r w:rsidR="00264878" w:rsidRPr="004B69A1">
        <w:rPr>
          <w:rFonts w:ascii="Calibri" w:hAnsi="Calibri" w:cs="Calibri"/>
          <w:sz w:val="24"/>
          <w:szCs w:val="24"/>
          <w:lang w:val="en-US"/>
        </w:rPr>
        <w:t xml:space="preserve">the </w:t>
      </w:r>
      <w:r w:rsidRPr="004B69A1">
        <w:rPr>
          <w:rFonts w:ascii="Calibri" w:hAnsi="Calibri" w:cs="Calibri"/>
          <w:sz w:val="24"/>
          <w:szCs w:val="24"/>
          <w:lang w:val="en-US"/>
        </w:rPr>
        <w:t>genes from the ripening-regulatory gene set</w:t>
      </w:r>
      <w:r w:rsidR="00264878" w:rsidRPr="004B69A1">
        <w:rPr>
          <w:rFonts w:ascii="Calibri" w:hAnsi="Calibri" w:cs="Calibri"/>
          <w:sz w:val="24"/>
          <w:szCs w:val="24"/>
          <w:lang w:val="en-US"/>
        </w:rPr>
        <w:t xml:space="preserve">, except </w:t>
      </w:r>
      <w:r w:rsidR="00264878" w:rsidRPr="00FC3E7B">
        <w:rPr>
          <w:rFonts w:ascii="Calibri" w:hAnsi="Calibri" w:cs="Calibri"/>
          <w:sz w:val="24"/>
          <w:szCs w:val="24"/>
          <w:lang w:val="en-US"/>
        </w:rPr>
        <w:t xml:space="preserve">the two shown in Figure 5. 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br/>
      </w:r>
      <w:r w:rsidR="00264878" w:rsidRPr="00FC3E7B">
        <w:rPr>
          <w:rFonts w:ascii="Calibri" w:hAnsi="Calibri" w:cs="Calibri"/>
          <w:b/>
          <w:bCs/>
          <w:sz w:val="24"/>
          <w:szCs w:val="24"/>
          <w:lang w:val="en-US"/>
        </w:rPr>
        <w:t>A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E22A4" w:rsidRPr="00FC3E7B">
        <w:rPr>
          <w:rFonts w:ascii="Calibri" w:hAnsi="Calibri" w:cs="Calibri"/>
          <w:i/>
          <w:iCs/>
          <w:sz w:val="24"/>
          <w:szCs w:val="24"/>
          <w:lang w:val="en-US"/>
        </w:rPr>
        <w:t>VviPL1</w:t>
      </w:r>
      <w:r w:rsidR="008E22A4">
        <w:rPr>
          <w:rFonts w:ascii="Calibri" w:hAnsi="Calibri" w:cs="Calibri"/>
          <w:i/>
          <w:iCs/>
          <w:sz w:val="24"/>
          <w:szCs w:val="24"/>
          <w:lang w:val="en-US"/>
        </w:rPr>
        <w:t xml:space="preserve"> 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 xml:space="preserve">(VIT_205s0051g00590) </w:t>
      </w:r>
      <w:r w:rsidR="008E22A4">
        <w:rPr>
          <w:rFonts w:ascii="Calibri" w:hAnsi="Calibri" w:cs="Calibri"/>
          <w:sz w:val="24"/>
          <w:szCs w:val="24"/>
          <w:lang w:val="en-US"/>
        </w:rPr>
        <w:tab/>
      </w:r>
      <w:r w:rsidR="00264878" w:rsidRPr="00FC3E7B">
        <w:rPr>
          <w:rFonts w:ascii="Calibri" w:hAnsi="Calibri" w:cs="Calibri"/>
          <w:b/>
          <w:bCs/>
          <w:sz w:val="24"/>
          <w:szCs w:val="24"/>
          <w:lang w:val="en-US"/>
        </w:rPr>
        <w:t>B</w:t>
      </w:r>
      <w:r w:rsidR="00264878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VIT_205s0077g01980</w:t>
      </w:r>
      <w:r w:rsidR="008E22A4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3A3FC7">
        <w:rPr>
          <w:rFonts w:ascii="Calibri" w:hAnsi="Calibri" w:cs="Calibri"/>
          <w:sz w:val="24"/>
          <w:szCs w:val="24"/>
          <w:lang w:val="en-US"/>
        </w:rPr>
        <w:br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C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E22A4" w:rsidRPr="00FC3E7B">
        <w:rPr>
          <w:rFonts w:ascii="Calibri" w:hAnsi="Calibri" w:cs="Calibri"/>
          <w:i/>
          <w:iCs/>
          <w:sz w:val="24"/>
          <w:szCs w:val="24"/>
          <w:lang w:val="en-US"/>
        </w:rPr>
        <w:t>VviEXPA5</w:t>
      </w:r>
      <w:r w:rsidR="008E22A4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VIT_206s0004g00070)</w:t>
      </w:r>
      <w:r w:rsidR="008E22A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E22A4">
        <w:rPr>
          <w:rFonts w:ascii="Calibri" w:hAnsi="Calibri" w:cs="Calibri"/>
          <w:sz w:val="24"/>
          <w:szCs w:val="24"/>
          <w:lang w:val="en-US"/>
        </w:rPr>
        <w:tab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D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VviPME10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VIT_206s0009g02560) </w:t>
      </w:r>
      <w:r w:rsidR="008E22A4">
        <w:rPr>
          <w:rFonts w:ascii="Calibri" w:hAnsi="Calibri" w:cs="Calibri"/>
          <w:sz w:val="24"/>
          <w:szCs w:val="24"/>
          <w:lang w:val="en-US"/>
        </w:rPr>
        <w:br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E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 xml:space="preserve">VIT_209s0018g01490 </w:t>
      </w:r>
      <w:r w:rsidR="008E22A4">
        <w:rPr>
          <w:rFonts w:ascii="Calibri" w:hAnsi="Calibri" w:cs="Calibri"/>
          <w:sz w:val="24"/>
          <w:szCs w:val="24"/>
          <w:lang w:val="en-US"/>
        </w:rPr>
        <w:tab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F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VviEXPA14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VIT_213s0067g02930),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br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G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VviOLE5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 xml:space="preserve">VIT_216s0013g00880) </w:t>
      </w:r>
      <w:r w:rsidR="008E22A4">
        <w:rPr>
          <w:rFonts w:ascii="Calibri" w:hAnsi="Calibri" w:cs="Calibri"/>
          <w:sz w:val="24"/>
          <w:szCs w:val="24"/>
          <w:lang w:val="en-US"/>
        </w:rPr>
        <w:tab/>
      </w:r>
      <w:r w:rsidR="004B69A1" w:rsidRPr="00FC3E7B">
        <w:rPr>
          <w:rFonts w:ascii="Calibri" w:hAnsi="Calibri" w:cs="Calibri"/>
          <w:b/>
          <w:bCs/>
          <w:sz w:val="24"/>
          <w:szCs w:val="24"/>
          <w:lang w:val="en-US"/>
        </w:rPr>
        <w:t>H</w:t>
      </w:r>
      <w:r w:rsidR="004B69A1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VviGRIP28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VIT_216s0022g00960)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682EBE" w:rsidRPr="00FC3E7B">
        <w:rPr>
          <w:rFonts w:ascii="Calibri" w:hAnsi="Calibri" w:cs="Calibri"/>
          <w:sz w:val="24"/>
          <w:szCs w:val="24"/>
          <w:lang w:val="en-US"/>
        </w:rPr>
        <w:br/>
      </w:r>
      <w:r w:rsidR="00682EBE" w:rsidRPr="00FC3E7B">
        <w:rPr>
          <w:rFonts w:ascii="Calibri" w:hAnsi="Calibri" w:cs="Calibri"/>
          <w:b/>
          <w:bCs/>
          <w:sz w:val="24"/>
          <w:szCs w:val="24"/>
          <w:lang w:val="en-US"/>
        </w:rPr>
        <w:t>I</w:t>
      </w:r>
      <w:r w:rsidR="00682EBE" w:rsidRPr="00FC3E7B">
        <w:rPr>
          <w:rFonts w:ascii="Calibri" w:hAnsi="Calibri" w:cs="Calibri"/>
          <w:sz w:val="24"/>
          <w:szCs w:val="24"/>
          <w:lang w:val="en-US"/>
        </w:rPr>
        <w:t xml:space="preserve">: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VviHDZ28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VIT_216s0098g01170),</w:t>
      </w:r>
      <w:r w:rsidR="008E22A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E22A4">
        <w:rPr>
          <w:rFonts w:ascii="Calibri" w:hAnsi="Calibri" w:cs="Calibri"/>
          <w:sz w:val="24"/>
          <w:szCs w:val="24"/>
          <w:lang w:val="en-US"/>
        </w:rPr>
        <w:tab/>
      </w:r>
      <w:r w:rsidR="00682EBE" w:rsidRPr="00FC3E7B">
        <w:rPr>
          <w:rFonts w:ascii="Calibri" w:hAnsi="Calibri" w:cs="Calibri"/>
          <w:b/>
          <w:bCs/>
          <w:sz w:val="24"/>
          <w:szCs w:val="24"/>
          <w:lang w:val="en-US"/>
        </w:rPr>
        <w:t>J</w:t>
      </w:r>
      <w:r w:rsidR="00682EBE" w:rsidRPr="00FC3E7B">
        <w:rPr>
          <w:rFonts w:ascii="Calibri" w:hAnsi="Calibri" w:cs="Calibri"/>
          <w:sz w:val="24"/>
          <w:szCs w:val="24"/>
          <w:lang w:val="en-US"/>
        </w:rPr>
        <w:t>: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90B03" w:rsidRPr="00FC3E7B">
        <w:rPr>
          <w:rFonts w:ascii="Calibri" w:hAnsi="Calibri" w:cs="Calibri"/>
          <w:i/>
          <w:iCs/>
          <w:sz w:val="24"/>
          <w:szCs w:val="24"/>
          <w:lang w:val="en-US"/>
        </w:rPr>
        <w:t>VviLEC1</w:t>
      </w:r>
      <w:r w:rsidR="00890B03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8E22A4" w:rsidRPr="00FC3E7B">
        <w:rPr>
          <w:rFonts w:ascii="Calibri" w:hAnsi="Calibri" w:cs="Calibri"/>
          <w:sz w:val="24"/>
          <w:szCs w:val="24"/>
          <w:lang w:val="en-US"/>
        </w:rPr>
        <w:t>VIT_200s0956g00020)</w:t>
      </w:r>
      <w:r w:rsidR="008E22A4">
        <w:rPr>
          <w:rFonts w:ascii="Calibri" w:hAnsi="Calibri" w:cs="Calibri"/>
          <w:sz w:val="24"/>
          <w:szCs w:val="24"/>
          <w:lang w:val="en-US"/>
        </w:rPr>
        <w:br/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RNA-Seq data of PN 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 xml:space="preserve">are displayed in </w:t>
      </w:r>
      <w:r w:rsidRPr="00FC3E7B">
        <w:rPr>
          <w:rFonts w:ascii="Calibri" w:hAnsi="Calibri" w:cs="Calibri"/>
          <w:sz w:val="24"/>
          <w:szCs w:val="24"/>
          <w:lang w:val="en-US"/>
        </w:rPr>
        <w:t>blue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>,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 and 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 xml:space="preserve">of 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PNP 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 xml:space="preserve">in 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red. Error bars display the standard deviation of triplicates. Left, expression profile from 2014. Right, expression profile from 2017. The y-axis represents the read counts from the output of DESeq2. The x-axis represents the development stages in days after begin of flowering (DAF). For inspection of </w:t>
      </w:r>
      <w:r w:rsidRPr="00FC3E7B">
        <w:rPr>
          <w:rFonts w:ascii="Calibri" w:hAnsi="Calibri" w:cs="Calibri"/>
          <w:i/>
          <w:iCs/>
          <w:sz w:val="24"/>
          <w:szCs w:val="24"/>
          <w:lang w:val="en-US"/>
        </w:rPr>
        <w:t>VviRTIC1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 (VIT_210s0071g01145) and </w:t>
      </w:r>
      <w:r w:rsidRPr="00FC3E7B">
        <w:rPr>
          <w:rFonts w:ascii="Calibri" w:hAnsi="Calibri" w:cs="Calibri"/>
          <w:i/>
          <w:iCs/>
          <w:sz w:val="24"/>
          <w:szCs w:val="24"/>
          <w:lang w:val="en-US"/>
        </w:rPr>
        <w:t>VviRTIC2</w:t>
      </w:r>
      <w:r w:rsidRPr="00FC3E7B">
        <w:rPr>
          <w:rFonts w:ascii="Calibri" w:hAnsi="Calibri" w:cs="Calibri"/>
          <w:sz w:val="24"/>
          <w:szCs w:val="24"/>
          <w:lang w:val="en-US"/>
        </w:rPr>
        <w:t xml:space="preserve"> (VIT_200s0366g00020) see 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>F</w:t>
      </w:r>
      <w:r w:rsidRPr="00FC3E7B">
        <w:rPr>
          <w:rFonts w:ascii="Calibri" w:hAnsi="Calibri" w:cs="Calibri"/>
          <w:sz w:val="24"/>
          <w:szCs w:val="24"/>
          <w:lang w:val="en-US"/>
        </w:rPr>
        <w:t>igure</w:t>
      </w:r>
      <w:r w:rsidR="004576B1" w:rsidRPr="00FC3E7B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FC3E7B">
        <w:rPr>
          <w:rFonts w:ascii="Calibri" w:hAnsi="Calibri" w:cs="Calibri"/>
          <w:sz w:val="24"/>
          <w:szCs w:val="24"/>
          <w:lang w:val="en-US"/>
        </w:rPr>
        <w:t>5.</w:t>
      </w:r>
    </w:p>
    <w:p w14:paraId="0A09E7E2" w14:textId="39117349" w:rsidR="00510562" w:rsidRDefault="00510562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</w:p>
    <w:p w14:paraId="6D809B79" w14:textId="1A2676A8" w:rsidR="00510562" w:rsidRDefault="00510562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br w:type="page"/>
      </w:r>
    </w:p>
    <w:p w14:paraId="50A2C8FF" w14:textId="37C5A3A3" w:rsidR="00510562" w:rsidRDefault="00510562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34237DAE" wp14:editId="2C10D259">
            <wp:extent cx="4894288" cy="9426542"/>
            <wp:effectExtent l="0" t="0" r="0" b="0"/>
            <wp:docPr id="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879" cy="943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203A3" w14:textId="02DB2AB3" w:rsidR="00510562" w:rsidRDefault="00936273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  <w:r w:rsidRPr="00CA075C">
        <w:rPr>
          <w:rFonts w:ascii="Calibri" w:hAnsi="Calibri" w:cs="Calibri"/>
          <w:b/>
          <w:sz w:val="24"/>
          <w:szCs w:val="24"/>
          <w:highlight w:val="yellow"/>
          <w:lang w:val="en-US"/>
        </w:rPr>
        <w:lastRenderedPageBreak/>
        <w:t xml:space="preserve">Figure S4: </w:t>
      </w:r>
      <w:r w:rsidR="00AB3FEF" w:rsidRPr="00CA075C">
        <w:rPr>
          <w:rFonts w:ascii="Calibri" w:hAnsi="Calibri" w:cs="Calibri"/>
          <w:bCs/>
          <w:sz w:val="24"/>
          <w:szCs w:val="24"/>
          <w:highlight w:val="yellow"/>
          <w:lang w:val="en-US"/>
        </w:rPr>
        <w:t>Confirmation of e</w:t>
      </w:r>
      <w:r w:rsidRPr="00CA075C">
        <w:rPr>
          <w:rFonts w:ascii="Calibri" w:hAnsi="Calibri" w:cs="Calibri"/>
          <w:bCs/>
          <w:sz w:val="24"/>
          <w:szCs w:val="24"/>
          <w:highlight w:val="yellow"/>
          <w:lang w:val="en-US"/>
        </w:rPr>
        <w:t>xpression</w:t>
      </w:r>
      <w:r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 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>data from RNA-Seq by qRT-PCR</w:t>
      </w:r>
      <w:r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. </w:t>
      </w:r>
      <w:r w:rsidRPr="00CA075C">
        <w:rPr>
          <w:rFonts w:ascii="Calibri" w:hAnsi="Calibri" w:cs="Calibri"/>
          <w:sz w:val="24"/>
          <w:szCs w:val="24"/>
          <w:highlight w:val="yellow"/>
          <w:lang w:val="en-US"/>
        </w:rPr>
        <w:br/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Expression patterns from samples of 2017 determined by qRT-PCR (left side) and by RNA-Seq (right side). </w:t>
      </w:r>
      <w:r w:rsidR="00AB3FEF" w:rsidRPr="00CA075C">
        <w:rPr>
          <w:rFonts w:ascii="Calibri" w:hAnsi="Calibri" w:cs="Calibri"/>
          <w:b/>
          <w:bCs/>
          <w:sz w:val="24"/>
          <w:szCs w:val="24"/>
          <w:highlight w:val="yellow"/>
          <w:lang w:val="en-US"/>
        </w:rPr>
        <w:t>A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: </w:t>
      </w:r>
      <w:r w:rsidR="00AB3FEF" w:rsidRPr="00CA075C">
        <w:rPr>
          <w:rFonts w:ascii="Calibri" w:hAnsi="Calibri" w:cs="Calibri"/>
          <w:i/>
          <w:iCs/>
          <w:sz w:val="24"/>
          <w:szCs w:val="24"/>
          <w:highlight w:val="yellow"/>
          <w:lang w:val="en-US"/>
        </w:rPr>
        <w:t>VviRTIC1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, </w:t>
      </w:r>
      <w:r w:rsidR="00AB3FEF" w:rsidRPr="00CA075C">
        <w:rPr>
          <w:rFonts w:ascii="Calibri" w:hAnsi="Calibri" w:cs="Calibri"/>
          <w:b/>
          <w:bCs/>
          <w:sz w:val="24"/>
          <w:szCs w:val="24"/>
          <w:highlight w:val="yellow"/>
          <w:lang w:val="en-US"/>
        </w:rPr>
        <w:t>B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: </w:t>
      </w:r>
      <w:r w:rsidR="00AB3FEF" w:rsidRPr="00CA075C">
        <w:rPr>
          <w:rFonts w:ascii="Calibri" w:hAnsi="Calibri" w:cs="Calibri"/>
          <w:i/>
          <w:iCs/>
          <w:sz w:val="24"/>
          <w:szCs w:val="24"/>
          <w:highlight w:val="yellow"/>
          <w:lang w:val="en-US"/>
        </w:rPr>
        <w:t>VviRTIC2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, </w:t>
      </w:r>
      <w:r w:rsidR="00AB3FEF" w:rsidRPr="00CA075C">
        <w:rPr>
          <w:rFonts w:ascii="Calibri" w:hAnsi="Calibri" w:cs="Calibri"/>
          <w:b/>
          <w:bCs/>
          <w:sz w:val="24"/>
          <w:szCs w:val="24"/>
          <w:highlight w:val="yellow"/>
          <w:lang w:val="en-US"/>
        </w:rPr>
        <w:t>C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>: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 </w:t>
      </w:r>
      <w:r w:rsidR="00AB3FEF" w:rsidRPr="00CA075C">
        <w:rPr>
          <w:rFonts w:ascii="Calibri" w:hAnsi="Calibri" w:cs="Calibri"/>
          <w:i/>
          <w:iCs/>
          <w:sz w:val="24"/>
          <w:szCs w:val="24"/>
          <w:highlight w:val="yellow"/>
          <w:lang w:val="en-US"/>
        </w:rPr>
        <w:t>VviERF027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. </w:t>
      </w:r>
      <w:r w:rsidR="00887C80" w:rsidRPr="00CA075C">
        <w:rPr>
          <w:rFonts w:ascii="Calibri" w:hAnsi="Calibri" w:cs="Calibri"/>
          <w:i/>
          <w:iCs/>
          <w:sz w:val="24"/>
          <w:szCs w:val="24"/>
          <w:highlight w:val="yellow"/>
          <w:lang w:val="en-US"/>
        </w:rPr>
        <w:t>VviERF027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 was s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>e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>l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ected as veraison-specific gene from 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the 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>RNA-Seq</w:t>
      </w:r>
      <w:r w:rsidR="00887C80" w:rsidRPr="00CA075C">
        <w:rPr>
          <w:rFonts w:ascii="Calibri" w:hAnsi="Calibri" w:cs="Calibri"/>
          <w:sz w:val="24"/>
          <w:szCs w:val="24"/>
          <w:highlight w:val="yellow"/>
          <w:lang w:val="en-US"/>
        </w:rPr>
        <w:t xml:space="preserve"> that displayed differential expression at DAF57 (no expression in PN, high expression in PNP) but equally high expression at DAF77 in PN and PNP</w:t>
      </w:r>
      <w:r w:rsidR="00AB3FEF" w:rsidRPr="00CA075C">
        <w:rPr>
          <w:rFonts w:ascii="Calibri" w:hAnsi="Calibri" w:cs="Calibri"/>
          <w:sz w:val="24"/>
          <w:szCs w:val="24"/>
          <w:highlight w:val="yellow"/>
          <w:lang w:val="en-US"/>
        </w:rPr>
        <w:t>. Profiles and data points are shown in blue (PNP) and red (PN). The x axis represents the development stages in days after begin of flowering (DAF) and their corresponding BBCH stage for each cultivar. The y axis represents the relative normalised expression from qRT-PCR and normalised read counts from RNA-Seq.</w:t>
      </w:r>
      <w:r w:rsidR="00887C80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10DEC7D" w14:textId="77777777" w:rsidR="00510562" w:rsidRPr="004B69A1" w:rsidRDefault="00510562" w:rsidP="00BF0BC0">
      <w:pPr>
        <w:autoSpaceDE w:val="0"/>
        <w:autoSpaceDN w:val="0"/>
        <w:adjustRightInd w:val="0"/>
        <w:snapToGrid w:val="0"/>
        <w:spacing w:after="0" w:line="360" w:lineRule="auto"/>
        <w:contextualSpacing/>
        <w:rPr>
          <w:rFonts w:ascii="Calibri" w:hAnsi="Calibri" w:cs="Calibri"/>
          <w:sz w:val="24"/>
          <w:szCs w:val="24"/>
          <w:lang w:val="en-US"/>
        </w:rPr>
      </w:pPr>
    </w:p>
    <w:sectPr w:rsidR="00510562" w:rsidRPr="004B69A1" w:rsidSect="0093627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C9"/>
    <w:rsid w:val="000760DE"/>
    <w:rsid w:val="001E6052"/>
    <w:rsid w:val="00264878"/>
    <w:rsid w:val="002A4E5F"/>
    <w:rsid w:val="002E2B32"/>
    <w:rsid w:val="003711BC"/>
    <w:rsid w:val="003A3FC7"/>
    <w:rsid w:val="004576B1"/>
    <w:rsid w:val="004B69A1"/>
    <w:rsid w:val="00510562"/>
    <w:rsid w:val="005164B2"/>
    <w:rsid w:val="00520940"/>
    <w:rsid w:val="00574513"/>
    <w:rsid w:val="00644D2B"/>
    <w:rsid w:val="00682EBE"/>
    <w:rsid w:val="00710753"/>
    <w:rsid w:val="00717B53"/>
    <w:rsid w:val="00727AFC"/>
    <w:rsid w:val="007F6D30"/>
    <w:rsid w:val="00832EC6"/>
    <w:rsid w:val="00887C80"/>
    <w:rsid w:val="00890B03"/>
    <w:rsid w:val="008E22A4"/>
    <w:rsid w:val="00936273"/>
    <w:rsid w:val="00A12916"/>
    <w:rsid w:val="00A33EBA"/>
    <w:rsid w:val="00A37004"/>
    <w:rsid w:val="00A50EC9"/>
    <w:rsid w:val="00A96EF5"/>
    <w:rsid w:val="00AB3FEF"/>
    <w:rsid w:val="00B4520C"/>
    <w:rsid w:val="00B60D0F"/>
    <w:rsid w:val="00B6785A"/>
    <w:rsid w:val="00B83927"/>
    <w:rsid w:val="00BF0BC0"/>
    <w:rsid w:val="00BF1806"/>
    <w:rsid w:val="00CA075C"/>
    <w:rsid w:val="00CE1567"/>
    <w:rsid w:val="00DA2816"/>
    <w:rsid w:val="00DD4848"/>
    <w:rsid w:val="00DD6691"/>
    <w:rsid w:val="00E76D86"/>
    <w:rsid w:val="00EF5692"/>
    <w:rsid w:val="00EF5878"/>
    <w:rsid w:val="00F00276"/>
    <w:rsid w:val="00F42333"/>
    <w:rsid w:val="00FC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5FA2B"/>
  <w15:chartTrackingRefBased/>
  <w15:docId w15:val="{BB53D799-9017-41E7-9500-7F08C395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E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E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E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0E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0EC9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76D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350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</dc:creator>
  <cp:keywords/>
  <dc:description/>
  <cp:lastModifiedBy>BWeisshaar</cp:lastModifiedBy>
  <cp:revision>6</cp:revision>
  <dcterms:created xsi:type="dcterms:W3CDTF">2021-06-06T10:15:00Z</dcterms:created>
  <dcterms:modified xsi:type="dcterms:W3CDTF">2021-06-07T17:14:00Z</dcterms:modified>
</cp:coreProperties>
</file>